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AAACB9" w14:textId="77777777" w:rsidR="001D7A31" w:rsidRPr="006C00DC" w:rsidRDefault="001D7A31" w:rsidP="001D7A31">
      <w:pPr>
        <w:rPr>
          <w:vanish/>
          <w:specVanish/>
        </w:rPr>
      </w:pPr>
    </w:p>
    <w:p w14:paraId="5DB12C44" w14:textId="77777777" w:rsidR="001D7A31" w:rsidRPr="00FA1F40" w:rsidRDefault="006C00DC" w:rsidP="001D7A31">
      <w:pPr>
        <w:jc w:val="center"/>
        <w:rPr>
          <w:sz w:val="24"/>
          <w:szCs w:val="24"/>
        </w:rPr>
      </w:pPr>
      <w:r>
        <w:rPr>
          <w:sz w:val="24"/>
          <w:szCs w:val="24"/>
        </w:rPr>
        <w:t xml:space="preserve"> </w:t>
      </w:r>
      <w:r w:rsidR="00827FF9">
        <w:rPr>
          <w:sz w:val="24"/>
          <w:szCs w:val="24"/>
        </w:rPr>
        <w:t>June 17</w:t>
      </w:r>
      <w:r w:rsidR="00324158" w:rsidRPr="00FA1F40">
        <w:rPr>
          <w:sz w:val="24"/>
          <w:szCs w:val="24"/>
        </w:rPr>
        <w:t>, 2015</w:t>
      </w:r>
    </w:p>
    <w:p w14:paraId="70FC1EAB" w14:textId="77777777" w:rsidR="001D7A31" w:rsidRPr="00FA1F40" w:rsidRDefault="00827FF9" w:rsidP="001D7A31">
      <w:pPr>
        <w:jc w:val="center"/>
        <w:rPr>
          <w:sz w:val="24"/>
          <w:szCs w:val="24"/>
        </w:rPr>
      </w:pPr>
      <w:r>
        <w:rPr>
          <w:sz w:val="24"/>
          <w:szCs w:val="24"/>
        </w:rPr>
        <w:t>Seattle University</w:t>
      </w:r>
    </w:p>
    <w:p w14:paraId="13316A87" w14:textId="77777777" w:rsidR="001D7A31" w:rsidRPr="00FA1F40" w:rsidRDefault="00827FF9" w:rsidP="001D7A31">
      <w:pPr>
        <w:jc w:val="center"/>
        <w:rPr>
          <w:sz w:val="24"/>
          <w:szCs w:val="24"/>
        </w:rPr>
      </w:pPr>
      <w:r>
        <w:rPr>
          <w:sz w:val="24"/>
          <w:szCs w:val="24"/>
        </w:rPr>
        <w:t>Seattle</w:t>
      </w:r>
      <w:r w:rsidR="00324158" w:rsidRPr="00FA1F40">
        <w:rPr>
          <w:sz w:val="24"/>
          <w:szCs w:val="24"/>
        </w:rPr>
        <w:t xml:space="preserve">, Washington </w:t>
      </w:r>
    </w:p>
    <w:p w14:paraId="69D07FCD" w14:textId="77777777" w:rsidR="001D7A31" w:rsidRPr="00FA1F40" w:rsidRDefault="001D7A31" w:rsidP="001D7A31">
      <w:pPr>
        <w:jc w:val="center"/>
        <w:rPr>
          <w:sz w:val="24"/>
          <w:szCs w:val="24"/>
        </w:rPr>
      </w:pPr>
    </w:p>
    <w:p w14:paraId="7EC3D59A" w14:textId="77777777" w:rsidR="001D7A31" w:rsidRPr="00FA1F40" w:rsidRDefault="00324158" w:rsidP="001D7A31">
      <w:pPr>
        <w:jc w:val="center"/>
        <w:rPr>
          <w:b/>
          <w:sz w:val="28"/>
          <w:szCs w:val="24"/>
        </w:rPr>
      </w:pPr>
      <w:r w:rsidRPr="00FA1F40">
        <w:rPr>
          <w:b/>
          <w:sz w:val="28"/>
          <w:szCs w:val="24"/>
        </w:rPr>
        <w:t>MINUTES</w:t>
      </w:r>
    </w:p>
    <w:p w14:paraId="39E677FF" w14:textId="77777777" w:rsidR="001D7A31" w:rsidRPr="00FA1F40" w:rsidRDefault="001D7A31" w:rsidP="001D7A31">
      <w:pPr>
        <w:jc w:val="center"/>
        <w:rPr>
          <w:sz w:val="24"/>
          <w:szCs w:val="24"/>
        </w:rPr>
      </w:pPr>
    </w:p>
    <w:p w14:paraId="59963FA3" w14:textId="77777777" w:rsidR="001D7A31" w:rsidRPr="00FA1F40" w:rsidRDefault="00324158" w:rsidP="001D7A31">
      <w:pPr>
        <w:rPr>
          <w:b/>
          <w:sz w:val="28"/>
          <w:szCs w:val="24"/>
        </w:rPr>
      </w:pPr>
      <w:r w:rsidRPr="00FA1F40">
        <w:rPr>
          <w:b/>
          <w:sz w:val="28"/>
          <w:szCs w:val="24"/>
        </w:rPr>
        <w:t xml:space="preserve">Members attending: </w:t>
      </w:r>
    </w:p>
    <w:p w14:paraId="74142D6C" w14:textId="77777777" w:rsidR="001D7A31" w:rsidRPr="00FA1F40" w:rsidRDefault="00324158" w:rsidP="001D7A31">
      <w:pPr>
        <w:rPr>
          <w:sz w:val="24"/>
          <w:szCs w:val="24"/>
        </w:rPr>
      </w:pPr>
      <w:r w:rsidRPr="00FA1F40">
        <w:rPr>
          <w:sz w:val="24"/>
          <w:szCs w:val="24"/>
        </w:rPr>
        <w:t>Maud Daudon, Paul Francis, Ray Lawton, Karen Lee,</w:t>
      </w:r>
      <w:r w:rsidR="000E1305">
        <w:rPr>
          <w:sz w:val="24"/>
          <w:szCs w:val="24"/>
        </w:rPr>
        <w:t xml:space="preserve"> </w:t>
      </w:r>
      <w:r w:rsidRPr="00FA1F40">
        <w:rPr>
          <w:sz w:val="24"/>
          <w:szCs w:val="24"/>
        </w:rPr>
        <w:t>Rai Nauman Mumtaz</w:t>
      </w:r>
      <w:r w:rsidR="00827FF9">
        <w:rPr>
          <w:sz w:val="24"/>
          <w:szCs w:val="24"/>
        </w:rPr>
        <w:t xml:space="preserve">, </w:t>
      </w:r>
      <w:r w:rsidR="000E1305">
        <w:rPr>
          <w:sz w:val="24"/>
          <w:szCs w:val="24"/>
        </w:rPr>
        <w:t xml:space="preserve">and </w:t>
      </w:r>
      <w:r w:rsidR="00827FF9">
        <w:rPr>
          <w:sz w:val="24"/>
          <w:szCs w:val="24"/>
        </w:rPr>
        <w:t>Susana Reyes</w:t>
      </w:r>
      <w:r w:rsidRPr="00FA1F40">
        <w:rPr>
          <w:sz w:val="24"/>
          <w:szCs w:val="24"/>
        </w:rPr>
        <w:t>.</w:t>
      </w:r>
    </w:p>
    <w:p w14:paraId="451F86F0" w14:textId="77777777" w:rsidR="001D7A31" w:rsidRPr="00FA1F40" w:rsidRDefault="001D7A31" w:rsidP="001D7A31">
      <w:pPr>
        <w:rPr>
          <w:color w:val="000000" w:themeColor="text1"/>
          <w:sz w:val="24"/>
          <w:szCs w:val="24"/>
        </w:rPr>
      </w:pPr>
    </w:p>
    <w:p w14:paraId="65888505" w14:textId="77777777" w:rsidR="001D7A31" w:rsidRPr="00FA1F40" w:rsidRDefault="00324158" w:rsidP="001D7A31">
      <w:pPr>
        <w:rPr>
          <w:b/>
          <w:color w:val="000000" w:themeColor="text1"/>
          <w:sz w:val="28"/>
          <w:szCs w:val="24"/>
        </w:rPr>
      </w:pPr>
      <w:r w:rsidRPr="00FA1F40">
        <w:rPr>
          <w:b/>
          <w:color w:val="000000" w:themeColor="text1"/>
          <w:sz w:val="28"/>
          <w:szCs w:val="24"/>
        </w:rPr>
        <w:t xml:space="preserve">Staff attending: </w:t>
      </w:r>
    </w:p>
    <w:p w14:paraId="4163F6DE" w14:textId="77777777" w:rsidR="001D7A31" w:rsidRPr="00FA1F40" w:rsidRDefault="00324158" w:rsidP="001D7A31">
      <w:pPr>
        <w:rPr>
          <w:color w:val="000000" w:themeColor="text1"/>
          <w:sz w:val="24"/>
          <w:szCs w:val="24"/>
        </w:rPr>
      </w:pPr>
      <w:r w:rsidRPr="00FA1F40">
        <w:rPr>
          <w:color w:val="000000" w:themeColor="text1"/>
          <w:sz w:val="24"/>
          <w:szCs w:val="24"/>
        </w:rPr>
        <w:t xml:space="preserve">Gene Sharratt, Aaron Wyatt, Alan Hardcastle, </w:t>
      </w:r>
      <w:r w:rsidR="00827FF9">
        <w:rPr>
          <w:color w:val="000000" w:themeColor="text1"/>
          <w:sz w:val="24"/>
          <w:szCs w:val="24"/>
        </w:rPr>
        <w:t>Crystal Vaughan, Em</w:t>
      </w:r>
      <w:r w:rsidRPr="00FA1F40">
        <w:rPr>
          <w:color w:val="000000" w:themeColor="text1"/>
          <w:sz w:val="24"/>
          <w:szCs w:val="24"/>
        </w:rPr>
        <w:t>ily Persky, Kristin Ritter, Maddy Thom</w:t>
      </w:r>
      <w:r w:rsidR="00827FF9">
        <w:rPr>
          <w:color w:val="000000" w:themeColor="text1"/>
          <w:sz w:val="24"/>
          <w:szCs w:val="24"/>
        </w:rPr>
        <w:t>pson, Marc Webster, Mark Bergeson</w:t>
      </w:r>
      <w:r w:rsidRPr="00FA1F40">
        <w:rPr>
          <w:color w:val="000000" w:themeColor="text1"/>
          <w:sz w:val="24"/>
          <w:szCs w:val="24"/>
        </w:rPr>
        <w:t xml:space="preserve">, Rachelle Sharpe, Randy Spaulding, and Weiya Liang. </w:t>
      </w:r>
    </w:p>
    <w:p w14:paraId="33028BA0" w14:textId="77777777" w:rsidR="001D7A31" w:rsidRPr="00FA1F40" w:rsidRDefault="001D7A31" w:rsidP="001D7A31">
      <w:pPr>
        <w:rPr>
          <w:color w:val="000000" w:themeColor="text1"/>
          <w:sz w:val="24"/>
          <w:szCs w:val="24"/>
        </w:rPr>
      </w:pPr>
    </w:p>
    <w:p w14:paraId="03B33EF6" w14:textId="77777777" w:rsidR="001D7A31" w:rsidRPr="00FA1F40" w:rsidRDefault="00324158" w:rsidP="001D7A31">
      <w:pPr>
        <w:pStyle w:val="Style2"/>
        <w:rPr>
          <w:rFonts w:ascii="Arial" w:eastAsia="Times New Roman" w:hAnsi="Arial" w:cs="Arial"/>
          <w:color w:val="auto"/>
        </w:rPr>
      </w:pPr>
      <w:r w:rsidRPr="00FA1F40">
        <w:rPr>
          <w:rFonts w:ascii="Arial" w:eastAsia="Times New Roman" w:hAnsi="Arial" w:cs="Arial"/>
          <w:color w:val="auto"/>
        </w:rPr>
        <w:t xml:space="preserve">The meeting was called to </w:t>
      </w:r>
      <w:r w:rsidRPr="00C06406">
        <w:rPr>
          <w:rFonts w:ascii="Arial" w:eastAsia="Times New Roman" w:hAnsi="Arial" w:cs="Arial"/>
          <w:color w:val="auto"/>
        </w:rPr>
        <w:t xml:space="preserve">order at </w:t>
      </w:r>
      <w:r w:rsidR="00C06406" w:rsidRPr="00C06406">
        <w:rPr>
          <w:rFonts w:ascii="Arial" w:eastAsia="Times New Roman" w:hAnsi="Arial" w:cs="Arial"/>
          <w:color w:val="auto"/>
        </w:rPr>
        <w:t>9:17 a.m.</w:t>
      </w:r>
      <w:r w:rsidR="00C06406">
        <w:rPr>
          <w:rFonts w:ascii="Arial" w:eastAsia="Times New Roman" w:hAnsi="Arial" w:cs="Arial"/>
          <w:color w:val="auto"/>
        </w:rPr>
        <w:t xml:space="preserve"> </w:t>
      </w:r>
      <w:r w:rsidRPr="00C06406">
        <w:rPr>
          <w:rFonts w:ascii="Arial" w:eastAsia="Times New Roman" w:hAnsi="Arial" w:cs="Arial"/>
          <w:color w:val="auto"/>
        </w:rPr>
        <w:t>by</w:t>
      </w:r>
      <w:r w:rsidRPr="00FA1F40">
        <w:rPr>
          <w:rFonts w:ascii="Arial" w:eastAsia="Times New Roman" w:hAnsi="Arial" w:cs="Arial"/>
          <w:color w:val="auto"/>
        </w:rPr>
        <w:t xml:space="preserve"> Chair Maud Daudon. </w:t>
      </w:r>
    </w:p>
    <w:p w14:paraId="0E8321F0" w14:textId="77777777" w:rsidR="001D7A31" w:rsidRPr="00FA1F40" w:rsidRDefault="001D7A31" w:rsidP="001D7A31">
      <w:pPr>
        <w:rPr>
          <w:color w:val="000000" w:themeColor="text1"/>
          <w:sz w:val="24"/>
          <w:szCs w:val="24"/>
        </w:rPr>
      </w:pPr>
    </w:p>
    <w:p w14:paraId="57B99B00" w14:textId="77777777" w:rsidR="001D7A31" w:rsidRPr="00FA1F40" w:rsidRDefault="00324158" w:rsidP="001D7A31">
      <w:pPr>
        <w:rPr>
          <w:color w:val="000000" w:themeColor="text1"/>
          <w:sz w:val="24"/>
          <w:szCs w:val="24"/>
        </w:rPr>
      </w:pPr>
      <w:r w:rsidRPr="00FA1F40">
        <w:rPr>
          <w:b/>
          <w:color w:val="000000" w:themeColor="text1"/>
          <w:sz w:val="28"/>
          <w:szCs w:val="24"/>
        </w:rPr>
        <w:t xml:space="preserve">Welcome </w:t>
      </w:r>
    </w:p>
    <w:p w14:paraId="067C2C4A" w14:textId="77777777" w:rsidR="00BD6CB0" w:rsidRDefault="00827FF9" w:rsidP="001D7A31">
      <w:pPr>
        <w:rPr>
          <w:color w:val="000000" w:themeColor="text1"/>
          <w:sz w:val="24"/>
          <w:szCs w:val="24"/>
        </w:rPr>
      </w:pPr>
      <w:r w:rsidRPr="001426CF">
        <w:rPr>
          <w:color w:val="000000" w:themeColor="text1"/>
          <w:sz w:val="24"/>
          <w:szCs w:val="24"/>
        </w:rPr>
        <w:t>F</w:t>
      </w:r>
      <w:r w:rsidR="001426CF" w:rsidRPr="001426CF">
        <w:rPr>
          <w:color w:val="000000" w:themeColor="text1"/>
          <w:sz w:val="24"/>
          <w:szCs w:val="24"/>
        </w:rPr>
        <w:t xml:space="preserve">ather Stephen V. </w:t>
      </w:r>
      <w:r w:rsidRPr="001426CF">
        <w:rPr>
          <w:color w:val="000000" w:themeColor="text1"/>
          <w:sz w:val="24"/>
          <w:szCs w:val="24"/>
        </w:rPr>
        <w:t>Sundborg</w:t>
      </w:r>
      <w:r w:rsidR="00324158" w:rsidRPr="001426CF">
        <w:rPr>
          <w:color w:val="000000" w:themeColor="text1"/>
          <w:sz w:val="24"/>
          <w:szCs w:val="24"/>
        </w:rPr>
        <w:t xml:space="preserve">, </w:t>
      </w:r>
      <w:r w:rsidR="001426CF" w:rsidRPr="001426CF">
        <w:rPr>
          <w:color w:val="000000" w:themeColor="text1"/>
          <w:sz w:val="24"/>
          <w:szCs w:val="24"/>
        </w:rPr>
        <w:t xml:space="preserve">S.J., </w:t>
      </w:r>
      <w:r w:rsidRPr="001426CF">
        <w:rPr>
          <w:color w:val="000000" w:themeColor="text1"/>
          <w:sz w:val="24"/>
          <w:szCs w:val="24"/>
        </w:rPr>
        <w:t>President, Seattle University</w:t>
      </w:r>
    </w:p>
    <w:p w14:paraId="64BBCBD4" w14:textId="77777777" w:rsidR="00827FF9" w:rsidRPr="00BD6CB0" w:rsidRDefault="00BD6CB0" w:rsidP="001D7A31">
      <w:pPr>
        <w:rPr>
          <w:color w:val="000000" w:themeColor="text1"/>
          <w:sz w:val="24"/>
          <w:szCs w:val="24"/>
        </w:rPr>
      </w:pPr>
      <w:r>
        <w:rPr>
          <w:color w:val="000000" w:themeColor="text1"/>
          <w:sz w:val="24"/>
          <w:szCs w:val="24"/>
        </w:rPr>
        <w:t xml:space="preserve">The Council and attendees were welcomed by Father Sundborg to Seattle University. The </w:t>
      </w:r>
      <w:r w:rsidRPr="00BD6CB0">
        <w:rPr>
          <w:color w:val="000000" w:themeColor="text1"/>
          <w:sz w:val="24"/>
          <w:szCs w:val="24"/>
        </w:rPr>
        <w:t>Jesuit Catholic university</w:t>
      </w:r>
      <w:r>
        <w:rPr>
          <w:color w:val="000000" w:themeColor="text1"/>
          <w:sz w:val="24"/>
          <w:szCs w:val="24"/>
        </w:rPr>
        <w:t xml:space="preserve"> was</w:t>
      </w:r>
      <w:r w:rsidRPr="00BD6CB0">
        <w:rPr>
          <w:color w:val="000000" w:themeColor="text1"/>
          <w:sz w:val="24"/>
          <w:szCs w:val="24"/>
        </w:rPr>
        <w:t xml:space="preserve"> founded in 1891</w:t>
      </w:r>
      <w:r>
        <w:rPr>
          <w:color w:val="000000" w:themeColor="text1"/>
          <w:sz w:val="24"/>
          <w:szCs w:val="24"/>
        </w:rPr>
        <w:t xml:space="preserve">. </w:t>
      </w:r>
      <w:r w:rsidR="00E87AD5">
        <w:rPr>
          <w:color w:val="000000" w:themeColor="text1"/>
          <w:sz w:val="24"/>
          <w:szCs w:val="24"/>
        </w:rPr>
        <w:t xml:space="preserve">The university and </w:t>
      </w:r>
      <w:r w:rsidRPr="00BD6CB0">
        <w:rPr>
          <w:color w:val="000000" w:themeColor="text1"/>
          <w:sz w:val="24"/>
          <w:szCs w:val="24"/>
        </w:rPr>
        <w:t>law school</w:t>
      </w:r>
      <w:r w:rsidR="000E1305">
        <w:rPr>
          <w:color w:val="000000" w:themeColor="text1"/>
          <w:sz w:val="24"/>
          <w:szCs w:val="24"/>
        </w:rPr>
        <w:t xml:space="preserve"> are</w:t>
      </w:r>
      <w:r w:rsidRPr="00BD6CB0">
        <w:rPr>
          <w:color w:val="000000" w:themeColor="text1"/>
          <w:sz w:val="24"/>
          <w:szCs w:val="24"/>
        </w:rPr>
        <w:t xml:space="preserve"> located on 50 acres in Seattle's Capitol Hill neighborhood. More than 7,200 students are enrolled in undergraduate and graduate programs within eight schools and colleges.</w:t>
      </w:r>
    </w:p>
    <w:p w14:paraId="13875FA8" w14:textId="77777777" w:rsidR="00827FF9" w:rsidRPr="00FA1F40" w:rsidRDefault="00827FF9" w:rsidP="001D7A31">
      <w:pPr>
        <w:rPr>
          <w:b/>
          <w:color w:val="000000" w:themeColor="text1"/>
          <w:sz w:val="24"/>
          <w:szCs w:val="24"/>
        </w:rPr>
      </w:pPr>
    </w:p>
    <w:p w14:paraId="4B6D6920" w14:textId="77777777" w:rsidR="001D7A31" w:rsidRPr="00FA1F40" w:rsidRDefault="00324158" w:rsidP="001D7A31">
      <w:pPr>
        <w:rPr>
          <w:color w:val="000000" w:themeColor="text1"/>
          <w:sz w:val="28"/>
          <w:szCs w:val="24"/>
        </w:rPr>
      </w:pPr>
      <w:r w:rsidRPr="00FA1F40">
        <w:rPr>
          <w:b/>
          <w:color w:val="000000" w:themeColor="text1"/>
          <w:sz w:val="28"/>
          <w:szCs w:val="24"/>
        </w:rPr>
        <w:t>Consent Agenda</w:t>
      </w:r>
    </w:p>
    <w:p w14:paraId="3F66DA33" w14:textId="77777777" w:rsidR="001D7A31" w:rsidRPr="00FA1F40" w:rsidRDefault="001D7A31" w:rsidP="001D7A31">
      <w:pPr>
        <w:rPr>
          <w:color w:val="000000" w:themeColor="text1"/>
          <w:sz w:val="24"/>
          <w:szCs w:val="24"/>
        </w:rPr>
      </w:pPr>
    </w:p>
    <w:p w14:paraId="67CDADBE" w14:textId="77777777" w:rsidR="001D7A31" w:rsidRPr="00FA1F40" w:rsidRDefault="00324158" w:rsidP="001D7A31">
      <w:pPr>
        <w:rPr>
          <w:color w:val="000000" w:themeColor="text1"/>
          <w:sz w:val="24"/>
          <w:szCs w:val="24"/>
        </w:rPr>
      </w:pPr>
      <w:r w:rsidRPr="00FA1F40">
        <w:rPr>
          <w:color w:val="000000" w:themeColor="text1"/>
          <w:sz w:val="24"/>
          <w:szCs w:val="24"/>
        </w:rPr>
        <w:t xml:space="preserve">Motion was made by </w:t>
      </w:r>
      <w:r w:rsidR="00E87AD5">
        <w:rPr>
          <w:color w:val="000000" w:themeColor="text1"/>
          <w:sz w:val="24"/>
          <w:szCs w:val="24"/>
        </w:rPr>
        <w:t xml:space="preserve">council member Rai </w:t>
      </w:r>
      <w:r w:rsidR="00C06406">
        <w:rPr>
          <w:color w:val="000000" w:themeColor="text1"/>
          <w:sz w:val="24"/>
          <w:szCs w:val="24"/>
        </w:rPr>
        <w:t>Nauman</w:t>
      </w:r>
      <w:r w:rsidR="00E87AD5">
        <w:rPr>
          <w:color w:val="000000" w:themeColor="text1"/>
          <w:sz w:val="24"/>
          <w:szCs w:val="24"/>
        </w:rPr>
        <w:t xml:space="preserve"> Mumtaz</w:t>
      </w:r>
      <w:r w:rsidRPr="00FA1F40">
        <w:rPr>
          <w:color w:val="000000" w:themeColor="text1"/>
          <w:sz w:val="24"/>
          <w:szCs w:val="24"/>
        </w:rPr>
        <w:t xml:space="preserve"> </w:t>
      </w:r>
      <w:r>
        <w:rPr>
          <w:color w:val="000000" w:themeColor="text1"/>
          <w:sz w:val="24"/>
          <w:szCs w:val="24"/>
        </w:rPr>
        <w:t>to approve the Consent Agenda.</w:t>
      </w:r>
    </w:p>
    <w:p w14:paraId="588F3C58" w14:textId="77777777" w:rsidR="001D7A31" w:rsidRPr="00FA1F40" w:rsidRDefault="00324158" w:rsidP="001D7A31">
      <w:pPr>
        <w:rPr>
          <w:color w:val="000000" w:themeColor="text1"/>
          <w:sz w:val="24"/>
          <w:szCs w:val="24"/>
        </w:rPr>
      </w:pPr>
      <w:r w:rsidRPr="00FA1F40">
        <w:rPr>
          <w:color w:val="000000" w:themeColor="text1"/>
          <w:sz w:val="24"/>
          <w:szCs w:val="24"/>
        </w:rPr>
        <w:t xml:space="preserve">Motion seconded by </w:t>
      </w:r>
      <w:r w:rsidR="00E87AD5">
        <w:rPr>
          <w:color w:val="000000" w:themeColor="text1"/>
          <w:sz w:val="24"/>
          <w:szCs w:val="24"/>
        </w:rPr>
        <w:t xml:space="preserve">council member </w:t>
      </w:r>
      <w:r w:rsidR="00C06406">
        <w:rPr>
          <w:color w:val="000000" w:themeColor="text1"/>
          <w:sz w:val="24"/>
          <w:szCs w:val="24"/>
        </w:rPr>
        <w:t>Ray</w:t>
      </w:r>
      <w:r w:rsidR="00E87AD5">
        <w:rPr>
          <w:color w:val="000000" w:themeColor="text1"/>
          <w:sz w:val="24"/>
          <w:szCs w:val="24"/>
        </w:rPr>
        <w:t xml:space="preserve"> Lawton.</w:t>
      </w:r>
    </w:p>
    <w:p w14:paraId="0A0AF282" w14:textId="77777777" w:rsidR="001D7A31" w:rsidRPr="00FA1F40" w:rsidRDefault="00324158" w:rsidP="001D7A31">
      <w:pPr>
        <w:rPr>
          <w:color w:val="000000" w:themeColor="text1"/>
          <w:sz w:val="24"/>
          <w:szCs w:val="24"/>
        </w:rPr>
      </w:pPr>
      <w:r w:rsidRPr="00FA1F40">
        <w:rPr>
          <w:color w:val="000000" w:themeColor="text1"/>
          <w:sz w:val="24"/>
          <w:szCs w:val="24"/>
        </w:rPr>
        <w:t xml:space="preserve">Motion carried. </w:t>
      </w:r>
    </w:p>
    <w:p w14:paraId="61062656" w14:textId="77777777" w:rsidR="001D7A31" w:rsidRPr="00FA1F40" w:rsidRDefault="001D7A31" w:rsidP="001D7A31">
      <w:pPr>
        <w:rPr>
          <w:color w:val="000000" w:themeColor="text1"/>
          <w:sz w:val="24"/>
          <w:szCs w:val="24"/>
        </w:rPr>
      </w:pPr>
    </w:p>
    <w:p w14:paraId="43F9AB86" w14:textId="77777777" w:rsidR="001D7A31" w:rsidRPr="00FA1F40" w:rsidRDefault="00827FF9" w:rsidP="001D7A31">
      <w:pPr>
        <w:rPr>
          <w:b/>
          <w:color w:val="000000" w:themeColor="text1"/>
          <w:sz w:val="28"/>
          <w:szCs w:val="24"/>
        </w:rPr>
      </w:pPr>
      <w:r>
        <w:rPr>
          <w:b/>
          <w:color w:val="000000" w:themeColor="text1"/>
          <w:sz w:val="28"/>
          <w:szCs w:val="24"/>
        </w:rPr>
        <w:t>April 8</w:t>
      </w:r>
      <w:r w:rsidR="00324158" w:rsidRPr="00FA1F40">
        <w:rPr>
          <w:b/>
          <w:color w:val="000000" w:themeColor="text1"/>
          <w:sz w:val="28"/>
          <w:szCs w:val="24"/>
        </w:rPr>
        <w:t>, 2015 Meeting Minutes</w:t>
      </w:r>
    </w:p>
    <w:p w14:paraId="5C361E4D" w14:textId="77777777" w:rsidR="001D7A31" w:rsidRPr="00FA1F40" w:rsidRDefault="001D7A31" w:rsidP="001D7A31">
      <w:pPr>
        <w:rPr>
          <w:color w:val="000000" w:themeColor="text1"/>
          <w:sz w:val="24"/>
          <w:szCs w:val="24"/>
        </w:rPr>
      </w:pPr>
    </w:p>
    <w:p w14:paraId="23355C05" w14:textId="77777777" w:rsidR="001D7A31" w:rsidRPr="00FA1F40" w:rsidRDefault="00324158" w:rsidP="001D7A31">
      <w:pPr>
        <w:rPr>
          <w:color w:val="000000" w:themeColor="text1"/>
          <w:sz w:val="24"/>
          <w:szCs w:val="24"/>
        </w:rPr>
      </w:pPr>
      <w:r w:rsidRPr="00FA1F40">
        <w:rPr>
          <w:color w:val="000000" w:themeColor="text1"/>
          <w:sz w:val="24"/>
          <w:szCs w:val="24"/>
        </w:rPr>
        <w:t xml:space="preserve">Motion was made by </w:t>
      </w:r>
      <w:r w:rsidR="00E87AD5">
        <w:rPr>
          <w:color w:val="000000" w:themeColor="text1"/>
          <w:sz w:val="24"/>
          <w:szCs w:val="24"/>
        </w:rPr>
        <w:t>council member Rai Nauman Mumtaz</w:t>
      </w:r>
      <w:r w:rsidR="00E87AD5" w:rsidRPr="00FA1F40">
        <w:rPr>
          <w:color w:val="000000" w:themeColor="text1"/>
          <w:sz w:val="24"/>
          <w:szCs w:val="24"/>
        </w:rPr>
        <w:t xml:space="preserve"> </w:t>
      </w:r>
      <w:r w:rsidRPr="00FA1F40">
        <w:rPr>
          <w:color w:val="000000" w:themeColor="text1"/>
          <w:sz w:val="24"/>
          <w:szCs w:val="24"/>
        </w:rPr>
        <w:t xml:space="preserve">to approve the minutes as presented. </w:t>
      </w:r>
    </w:p>
    <w:p w14:paraId="511802CF" w14:textId="77777777" w:rsidR="001D7A31" w:rsidRPr="00FA1F40" w:rsidRDefault="00827FF9" w:rsidP="001D7A31">
      <w:pPr>
        <w:rPr>
          <w:color w:val="000000" w:themeColor="text1"/>
          <w:sz w:val="24"/>
          <w:szCs w:val="24"/>
        </w:rPr>
      </w:pPr>
      <w:r>
        <w:rPr>
          <w:color w:val="000000" w:themeColor="text1"/>
          <w:sz w:val="24"/>
          <w:szCs w:val="24"/>
        </w:rPr>
        <w:t>Motion seconded by</w:t>
      </w:r>
      <w:r w:rsidR="00C06406">
        <w:rPr>
          <w:color w:val="000000" w:themeColor="text1"/>
          <w:sz w:val="24"/>
          <w:szCs w:val="24"/>
        </w:rPr>
        <w:t xml:space="preserve"> </w:t>
      </w:r>
      <w:r w:rsidR="00E87AD5">
        <w:rPr>
          <w:color w:val="000000" w:themeColor="text1"/>
          <w:sz w:val="24"/>
          <w:szCs w:val="24"/>
        </w:rPr>
        <w:t>council member Ray Lawton</w:t>
      </w:r>
      <w:r w:rsidR="00C06406">
        <w:rPr>
          <w:color w:val="000000" w:themeColor="text1"/>
          <w:sz w:val="24"/>
          <w:szCs w:val="24"/>
        </w:rPr>
        <w:t>.</w:t>
      </w:r>
      <w:r w:rsidR="00324158" w:rsidRPr="00FA1F40">
        <w:rPr>
          <w:color w:val="000000" w:themeColor="text1"/>
          <w:sz w:val="24"/>
          <w:szCs w:val="24"/>
        </w:rPr>
        <w:t xml:space="preserve"> </w:t>
      </w:r>
    </w:p>
    <w:p w14:paraId="2130949F" w14:textId="77777777" w:rsidR="001D7A31" w:rsidRPr="00FA1F40" w:rsidRDefault="00324158" w:rsidP="001D7A31">
      <w:pPr>
        <w:rPr>
          <w:color w:val="000000" w:themeColor="text1"/>
          <w:sz w:val="24"/>
          <w:szCs w:val="24"/>
        </w:rPr>
      </w:pPr>
      <w:r w:rsidRPr="00FA1F40">
        <w:rPr>
          <w:color w:val="000000" w:themeColor="text1"/>
          <w:sz w:val="24"/>
          <w:szCs w:val="24"/>
        </w:rPr>
        <w:t xml:space="preserve">Motion carried. </w:t>
      </w:r>
    </w:p>
    <w:p w14:paraId="5FC24DEF" w14:textId="77777777" w:rsidR="00E87AD5" w:rsidRPr="00FA1F40" w:rsidRDefault="00E87AD5" w:rsidP="001D7A31">
      <w:pPr>
        <w:rPr>
          <w:color w:val="000000" w:themeColor="text1"/>
          <w:sz w:val="24"/>
          <w:szCs w:val="24"/>
        </w:rPr>
      </w:pPr>
    </w:p>
    <w:p w14:paraId="3C34B02D" w14:textId="77777777" w:rsidR="001D7A31" w:rsidRPr="00FA1F40" w:rsidRDefault="00324158" w:rsidP="001D7A31">
      <w:pPr>
        <w:rPr>
          <w:b/>
          <w:color w:val="000000" w:themeColor="text1"/>
          <w:sz w:val="28"/>
          <w:szCs w:val="24"/>
        </w:rPr>
      </w:pPr>
      <w:r w:rsidRPr="00FA1F40">
        <w:rPr>
          <w:b/>
          <w:color w:val="000000" w:themeColor="text1"/>
          <w:sz w:val="28"/>
          <w:szCs w:val="24"/>
        </w:rPr>
        <w:t>Executive Update</w:t>
      </w:r>
    </w:p>
    <w:p w14:paraId="4C578CD5" w14:textId="77777777" w:rsidR="001D7A31" w:rsidRPr="00FA1F40" w:rsidRDefault="00324158" w:rsidP="001D7A31">
      <w:pPr>
        <w:rPr>
          <w:b/>
          <w:color w:val="000000" w:themeColor="text1"/>
          <w:sz w:val="24"/>
          <w:szCs w:val="24"/>
        </w:rPr>
      </w:pPr>
      <w:r w:rsidRPr="00FA1F40">
        <w:rPr>
          <w:b/>
          <w:color w:val="000000" w:themeColor="text1"/>
          <w:sz w:val="24"/>
          <w:szCs w:val="24"/>
        </w:rPr>
        <w:t>Gene Sharratt, Ph.D. Executive Director</w:t>
      </w:r>
    </w:p>
    <w:p w14:paraId="55C2A317" w14:textId="77777777" w:rsidR="001D7A31" w:rsidRDefault="001D7A31" w:rsidP="001D7A31">
      <w:pPr>
        <w:pStyle w:val="Actions"/>
        <w:keepLines/>
        <w:numPr>
          <w:ilvl w:val="0"/>
          <w:numId w:val="0"/>
        </w:numPr>
        <w:spacing w:line="240" w:lineRule="auto"/>
        <w:ind w:left="1080" w:right="0" w:hanging="360"/>
        <w:rPr>
          <w:rFonts w:eastAsia="Times New Roman"/>
          <w:color w:val="auto"/>
          <w:sz w:val="24"/>
          <w:szCs w:val="24"/>
        </w:rPr>
      </w:pPr>
    </w:p>
    <w:p w14:paraId="26F78FC9" w14:textId="77777777" w:rsidR="00E2722D" w:rsidRPr="00E2722D" w:rsidRDefault="00E2722D" w:rsidP="00E2722D">
      <w:pPr>
        <w:rPr>
          <w:color w:val="000000" w:themeColor="text1"/>
          <w:sz w:val="24"/>
          <w:szCs w:val="24"/>
        </w:rPr>
      </w:pPr>
      <w:r w:rsidRPr="00E2722D">
        <w:rPr>
          <w:color w:val="000000" w:themeColor="text1"/>
          <w:sz w:val="24"/>
          <w:szCs w:val="24"/>
        </w:rPr>
        <w:t xml:space="preserve">Dr. Sharratt provided members with a review of current agency work related to program administration and policy. </w:t>
      </w:r>
    </w:p>
    <w:p w14:paraId="0253D11D" w14:textId="77777777" w:rsidR="00E2722D" w:rsidRPr="00E2722D" w:rsidRDefault="00E2722D" w:rsidP="00E2722D">
      <w:pPr>
        <w:rPr>
          <w:color w:val="000000" w:themeColor="text1"/>
          <w:sz w:val="24"/>
          <w:szCs w:val="24"/>
        </w:rPr>
      </w:pPr>
    </w:p>
    <w:p w14:paraId="6489F6C3" w14:textId="77777777" w:rsidR="00E2722D" w:rsidRPr="006B6157" w:rsidRDefault="00E2722D" w:rsidP="00EB3DDE">
      <w:pPr>
        <w:pStyle w:val="ListParagraph"/>
        <w:numPr>
          <w:ilvl w:val="0"/>
          <w:numId w:val="15"/>
        </w:numPr>
        <w:spacing w:before="120"/>
        <w:rPr>
          <w:color w:val="000000" w:themeColor="text1"/>
          <w:sz w:val="24"/>
          <w:szCs w:val="24"/>
        </w:rPr>
      </w:pPr>
      <w:r w:rsidRPr="006B6157">
        <w:rPr>
          <w:color w:val="000000" w:themeColor="text1"/>
          <w:sz w:val="24"/>
          <w:szCs w:val="24"/>
        </w:rPr>
        <w:t>College Bound Scholarship (CBS) staff attended three events in April and May, including a University of Washington - Tacoma event that drew over 800 students.</w:t>
      </w:r>
      <w:r w:rsidR="006B6157" w:rsidRPr="006B6157">
        <w:rPr>
          <w:color w:val="000000" w:themeColor="text1"/>
          <w:sz w:val="24"/>
          <w:szCs w:val="24"/>
        </w:rPr>
        <w:t xml:space="preserve"> </w:t>
      </w:r>
    </w:p>
    <w:p w14:paraId="1BCC7DA5" w14:textId="77777777" w:rsidR="00E2722D" w:rsidRPr="006B6157" w:rsidRDefault="00792890" w:rsidP="00EB3DDE">
      <w:pPr>
        <w:pStyle w:val="ListParagraph"/>
        <w:numPr>
          <w:ilvl w:val="0"/>
          <w:numId w:val="15"/>
        </w:numPr>
        <w:spacing w:before="120"/>
        <w:rPr>
          <w:color w:val="000000" w:themeColor="text1"/>
          <w:sz w:val="24"/>
          <w:szCs w:val="24"/>
        </w:rPr>
      </w:pPr>
      <w:r w:rsidRPr="006B6157">
        <w:rPr>
          <w:color w:val="000000" w:themeColor="text1"/>
          <w:sz w:val="24"/>
          <w:szCs w:val="24"/>
        </w:rPr>
        <w:t>In the spring, the Gaining Early Awareness and Readiness for Undergraduate Program (GEAR UP) </w:t>
      </w:r>
      <w:r w:rsidR="00E2722D" w:rsidRPr="006B6157">
        <w:rPr>
          <w:color w:val="000000" w:themeColor="text1"/>
          <w:sz w:val="24"/>
          <w:szCs w:val="24"/>
        </w:rPr>
        <w:t>created two new awards. The first recognizes high-achieving students from GEAR UP schools. The second celebrates exemplary GEAR UP coordinators who work in support of all GEAR UP students.</w:t>
      </w:r>
    </w:p>
    <w:p w14:paraId="0EFCF584" w14:textId="77777777" w:rsidR="00E2722D" w:rsidRPr="006B6157" w:rsidRDefault="00E2722D" w:rsidP="00EB3DDE">
      <w:pPr>
        <w:pStyle w:val="ListParagraph"/>
        <w:numPr>
          <w:ilvl w:val="0"/>
          <w:numId w:val="15"/>
        </w:numPr>
        <w:spacing w:before="120"/>
        <w:rPr>
          <w:color w:val="000000" w:themeColor="text1"/>
          <w:sz w:val="24"/>
          <w:szCs w:val="24"/>
        </w:rPr>
      </w:pPr>
      <w:r w:rsidRPr="006B6157">
        <w:rPr>
          <w:color w:val="000000" w:themeColor="text1"/>
          <w:sz w:val="24"/>
          <w:szCs w:val="24"/>
        </w:rPr>
        <w:t>As of May 29, 140 school districts signed on to participate in the F</w:t>
      </w:r>
      <w:r w:rsidR="00792890" w:rsidRPr="006B6157">
        <w:rPr>
          <w:color w:val="000000" w:themeColor="text1"/>
          <w:sz w:val="24"/>
          <w:szCs w:val="24"/>
        </w:rPr>
        <w:t xml:space="preserve">ree </w:t>
      </w:r>
      <w:r w:rsidRPr="006B6157">
        <w:rPr>
          <w:color w:val="000000" w:themeColor="text1"/>
          <w:sz w:val="24"/>
          <w:szCs w:val="24"/>
        </w:rPr>
        <w:t>A</w:t>
      </w:r>
      <w:r w:rsidR="00792890" w:rsidRPr="006B6157">
        <w:rPr>
          <w:color w:val="000000" w:themeColor="text1"/>
          <w:sz w:val="24"/>
          <w:szCs w:val="24"/>
        </w:rPr>
        <w:t xml:space="preserve">pplication for </w:t>
      </w:r>
      <w:r w:rsidRPr="006B6157">
        <w:rPr>
          <w:color w:val="000000" w:themeColor="text1"/>
          <w:sz w:val="24"/>
          <w:szCs w:val="24"/>
        </w:rPr>
        <w:t>F</w:t>
      </w:r>
      <w:r w:rsidR="00792890" w:rsidRPr="006B6157">
        <w:rPr>
          <w:color w:val="000000" w:themeColor="text1"/>
          <w:sz w:val="24"/>
          <w:szCs w:val="24"/>
        </w:rPr>
        <w:t xml:space="preserve">ederal </w:t>
      </w:r>
      <w:r w:rsidRPr="006B6157">
        <w:rPr>
          <w:color w:val="000000" w:themeColor="text1"/>
          <w:sz w:val="24"/>
          <w:szCs w:val="24"/>
        </w:rPr>
        <w:t>S</w:t>
      </w:r>
      <w:r w:rsidR="00792890" w:rsidRPr="006B6157">
        <w:rPr>
          <w:color w:val="000000" w:themeColor="text1"/>
          <w:sz w:val="24"/>
          <w:szCs w:val="24"/>
        </w:rPr>
        <w:t xml:space="preserve">tudent </w:t>
      </w:r>
      <w:r w:rsidRPr="006B6157">
        <w:rPr>
          <w:color w:val="000000" w:themeColor="text1"/>
          <w:sz w:val="24"/>
          <w:szCs w:val="24"/>
        </w:rPr>
        <w:t>A</w:t>
      </w:r>
      <w:r w:rsidR="00792890" w:rsidRPr="006B6157">
        <w:rPr>
          <w:color w:val="000000" w:themeColor="text1"/>
          <w:sz w:val="24"/>
          <w:szCs w:val="24"/>
        </w:rPr>
        <w:t>id (FAFSA)</w:t>
      </w:r>
      <w:r w:rsidRPr="006B6157">
        <w:rPr>
          <w:color w:val="000000" w:themeColor="text1"/>
          <w:sz w:val="24"/>
          <w:szCs w:val="24"/>
        </w:rPr>
        <w:t xml:space="preserve"> Completion Initiative, which provides student-level FAFSA completion data to district personnel.  </w:t>
      </w:r>
    </w:p>
    <w:p w14:paraId="196382E0" w14:textId="77777777" w:rsidR="00E2722D" w:rsidRPr="006B6157" w:rsidRDefault="002761EF" w:rsidP="00EB3DDE">
      <w:pPr>
        <w:pStyle w:val="ListParagraph"/>
        <w:numPr>
          <w:ilvl w:val="0"/>
          <w:numId w:val="15"/>
        </w:numPr>
        <w:spacing w:before="120"/>
        <w:rPr>
          <w:color w:val="000000" w:themeColor="text1"/>
          <w:sz w:val="24"/>
          <w:szCs w:val="24"/>
        </w:rPr>
      </w:pPr>
      <w:r w:rsidRPr="006B6157">
        <w:rPr>
          <w:color w:val="000000" w:themeColor="text1"/>
          <w:sz w:val="24"/>
          <w:szCs w:val="24"/>
        </w:rPr>
        <w:t xml:space="preserve">The </w:t>
      </w:r>
      <w:r w:rsidR="00E2722D" w:rsidRPr="006B6157">
        <w:rPr>
          <w:color w:val="000000" w:themeColor="text1"/>
          <w:sz w:val="24"/>
          <w:szCs w:val="24"/>
        </w:rPr>
        <w:t>W</w:t>
      </w:r>
      <w:r w:rsidRPr="006B6157">
        <w:rPr>
          <w:color w:val="000000" w:themeColor="text1"/>
          <w:sz w:val="24"/>
          <w:szCs w:val="24"/>
        </w:rPr>
        <w:t xml:space="preserve">ashington </w:t>
      </w:r>
      <w:r w:rsidR="00E2722D" w:rsidRPr="006B6157">
        <w:rPr>
          <w:color w:val="000000" w:themeColor="text1"/>
          <w:sz w:val="24"/>
          <w:szCs w:val="24"/>
        </w:rPr>
        <w:t>S</w:t>
      </w:r>
      <w:r w:rsidRPr="006B6157">
        <w:rPr>
          <w:color w:val="000000" w:themeColor="text1"/>
          <w:sz w:val="24"/>
          <w:szCs w:val="24"/>
        </w:rPr>
        <w:t xml:space="preserve">tudent </w:t>
      </w:r>
      <w:r w:rsidR="00E2722D" w:rsidRPr="006B6157">
        <w:rPr>
          <w:color w:val="000000" w:themeColor="text1"/>
          <w:sz w:val="24"/>
          <w:szCs w:val="24"/>
        </w:rPr>
        <w:t>A</w:t>
      </w:r>
      <w:r w:rsidRPr="006B6157">
        <w:rPr>
          <w:color w:val="000000" w:themeColor="text1"/>
          <w:sz w:val="24"/>
          <w:szCs w:val="24"/>
        </w:rPr>
        <w:t xml:space="preserve">chievement </w:t>
      </w:r>
      <w:r w:rsidR="00E2722D" w:rsidRPr="006B6157">
        <w:rPr>
          <w:color w:val="000000" w:themeColor="text1"/>
          <w:sz w:val="24"/>
          <w:szCs w:val="24"/>
        </w:rPr>
        <w:t>C</w:t>
      </w:r>
      <w:r w:rsidRPr="006B6157">
        <w:rPr>
          <w:color w:val="000000" w:themeColor="text1"/>
          <w:sz w:val="24"/>
          <w:szCs w:val="24"/>
        </w:rPr>
        <w:t>ouncil (WSAC)</w:t>
      </w:r>
      <w:r w:rsidR="00E2722D" w:rsidRPr="006B6157">
        <w:rPr>
          <w:color w:val="000000" w:themeColor="text1"/>
          <w:sz w:val="24"/>
          <w:szCs w:val="24"/>
        </w:rPr>
        <w:t xml:space="preserve"> received the E</w:t>
      </w:r>
      <w:r w:rsidRPr="006B6157">
        <w:rPr>
          <w:color w:val="000000" w:themeColor="text1"/>
          <w:sz w:val="24"/>
          <w:szCs w:val="24"/>
        </w:rPr>
        <w:t xml:space="preserve">ducation </w:t>
      </w:r>
      <w:r w:rsidR="00E2722D" w:rsidRPr="006B6157">
        <w:rPr>
          <w:color w:val="000000" w:themeColor="text1"/>
          <w:sz w:val="24"/>
          <w:szCs w:val="24"/>
        </w:rPr>
        <w:t>S</w:t>
      </w:r>
      <w:r w:rsidRPr="006B6157">
        <w:rPr>
          <w:color w:val="000000" w:themeColor="text1"/>
          <w:sz w:val="24"/>
          <w:szCs w:val="24"/>
        </w:rPr>
        <w:t xml:space="preserve">ervice </w:t>
      </w:r>
      <w:r w:rsidR="00E2722D" w:rsidRPr="006B6157">
        <w:rPr>
          <w:color w:val="000000" w:themeColor="text1"/>
          <w:sz w:val="24"/>
          <w:szCs w:val="24"/>
        </w:rPr>
        <w:t>D</w:t>
      </w:r>
      <w:r w:rsidRPr="006B6157">
        <w:rPr>
          <w:color w:val="000000" w:themeColor="text1"/>
          <w:sz w:val="24"/>
          <w:szCs w:val="24"/>
        </w:rPr>
        <w:t>istrict</w:t>
      </w:r>
      <w:r w:rsidR="00E2722D" w:rsidRPr="006B6157">
        <w:rPr>
          <w:color w:val="000000" w:themeColor="text1"/>
          <w:sz w:val="24"/>
          <w:szCs w:val="24"/>
        </w:rPr>
        <w:t xml:space="preserve"> 105 Golden Gavel Award, in honor of the agency’s commitment to strengthening secondary to postsecondary transitions.</w:t>
      </w:r>
      <w:r w:rsidRPr="006B6157">
        <w:rPr>
          <w:color w:val="000000" w:themeColor="text1"/>
          <w:sz w:val="24"/>
          <w:szCs w:val="24"/>
        </w:rPr>
        <w:t xml:space="preserve"> Council member Jeff Charbonneau and Gene Sharratt were on hand to receive the award.</w:t>
      </w:r>
    </w:p>
    <w:p w14:paraId="19A08E83" w14:textId="77777777" w:rsidR="00E2722D" w:rsidRPr="006B6157" w:rsidRDefault="002761EF" w:rsidP="00EB3DDE">
      <w:pPr>
        <w:pStyle w:val="ListParagraph"/>
        <w:numPr>
          <w:ilvl w:val="0"/>
          <w:numId w:val="15"/>
        </w:numPr>
        <w:spacing w:before="120"/>
        <w:rPr>
          <w:color w:val="000000" w:themeColor="text1"/>
          <w:sz w:val="24"/>
          <w:szCs w:val="24"/>
        </w:rPr>
      </w:pPr>
      <w:r w:rsidRPr="006B6157">
        <w:rPr>
          <w:color w:val="000000" w:themeColor="text1"/>
          <w:sz w:val="24"/>
          <w:szCs w:val="24"/>
        </w:rPr>
        <w:t>WSAC staff continued</w:t>
      </w:r>
      <w:r w:rsidR="00E2722D" w:rsidRPr="006B6157">
        <w:rPr>
          <w:color w:val="000000" w:themeColor="text1"/>
          <w:sz w:val="24"/>
          <w:szCs w:val="24"/>
        </w:rPr>
        <w:t xml:space="preserve"> its support of veterans’ transitions through multiple events with Governor Inslee’s Veterans Employee Resource Group.</w:t>
      </w:r>
    </w:p>
    <w:p w14:paraId="3F8807D7" w14:textId="77777777" w:rsidR="006B6157" w:rsidRPr="006B6157" w:rsidRDefault="00E2722D" w:rsidP="00EB3DDE">
      <w:pPr>
        <w:pStyle w:val="ListParagraph"/>
        <w:numPr>
          <w:ilvl w:val="0"/>
          <w:numId w:val="15"/>
        </w:numPr>
        <w:spacing w:before="120"/>
        <w:rPr>
          <w:color w:val="000000" w:themeColor="text1"/>
          <w:sz w:val="24"/>
          <w:szCs w:val="24"/>
        </w:rPr>
      </w:pPr>
      <w:r w:rsidRPr="006B6157">
        <w:rPr>
          <w:color w:val="000000" w:themeColor="text1"/>
          <w:sz w:val="24"/>
          <w:szCs w:val="24"/>
        </w:rPr>
        <w:t>The I</w:t>
      </w:r>
      <w:r w:rsidR="002761EF" w:rsidRPr="006B6157">
        <w:rPr>
          <w:color w:val="000000" w:themeColor="text1"/>
          <w:sz w:val="24"/>
          <w:szCs w:val="24"/>
        </w:rPr>
        <w:t xml:space="preserve">mproving Student </w:t>
      </w:r>
      <w:r w:rsidRPr="006B6157">
        <w:rPr>
          <w:color w:val="000000" w:themeColor="text1"/>
          <w:sz w:val="24"/>
          <w:szCs w:val="24"/>
        </w:rPr>
        <w:t>L</w:t>
      </w:r>
      <w:r w:rsidR="002761EF" w:rsidRPr="006B6157">
        <w:rPr>
          <w:color w:val="000000" w:themeColor="text1"/>
          <w:sz w:val="24"/>
          <w:szCs w:val="24"/>
        </w:rPr>
        <w:t xml:space="preserve">earning at </w:t>
      </w:r>
      <w:r w:rsidRPr="006B6157">
        <w:rPr>
          <w:color w:val="000000" w:themeColor="text1"/>
          <w:sz w:val="24"/>
          <w:szCs w:val="24"/>
        </w:rPr>
        <w:t>S</w:t>
      </w:r>
      <w:r w:rsidR="002761EF" w:rsidRPr="006B6157">
        <w:rPr>
          <w:color w:val="000000" w:themeColor="text1"/>
          <w:sz w:val="24"/>
          <w:szCs w:val="24"/>
        </w:rPr>
        <w:t>cale (ISLS)</w:t>
      </w:r>
      <w:r w:rsidRPr="006B6157">
        <w:rPr>
          <w:color w:val="000000" w:themeColor="text1"/>
          <w:sz w:val="24"/>
          <w:szCs w:val="24"/>
        </w:rPr>
        <w:t xml:space="preserve"> work will continue past its original deadline of June 30, due in large part to an opportunity from the N</w:t>
      </w:r>
      <w:r w:rsidR="002761EF" w:rsidRPr="006B6157">
        <w:rPr>
          <w:color w:val="000000" w:themeColor="text1"/>
          <w:sz w:val="24"/>
          <w:szCs w:val="24"/>
        </w:rPr>
        <w:t xml:space="preserve">ational </w:t>
      </w:r>
      <w:r w:rsidRPr="006B6157">
        <w:rPr>
          <w:color w:val="000000" w:themeColor="text1"/>
          <w:sz w:val="24"/>
          <w:szCs w:val="24"/>
        </w:rPr>
        <w:t>G</w:t>
      </w:r>
      <w:r w:rsidR="002761EF" w:rsidRPr="006B6157">
        <w:rPr>
          <w:color w:val="000000" w:themeColor="text1"/>
          <w:sz w:val="24"/>
          <w:szCs w:val="24"/>
        </w:rPr>
        <w:t xml:space="preserve">overnor’s </w:t>
      </w:r>
      <w:r w:rsidRPr="006B6157">
        <w:rPr>
          <w:color w:val="000000" w:themeColor="text1"/>
          <w:sz w:val="24"/>
          <w:szCs w:val="24"/>
        </w:rPr>
        <w:t>A</w:t>
      </w:r>
      <w:r w:rsidR="002761EF" w:rsidRPr="006B6157">
        <w:rPr>
          <w:color w:val="000000" w:themeColor="text1"/>
          <w:sz w:val="24"/>
          <w:szCs w:val="24"/>
        </w:rPr>
        <w:t>ssociation (NGA)</w:t>
      </w:r>
      <w:r w:rsidRPr="006B6157">
        <w:rPr>
          <w:color w:val="000000" w:themeColor="text1"/>
          <w:sz w:val="24"/>
          <w:szCs w:val="24"/>
        </w:rPr>
        <w:t xml:space="preserve"> to extend the duration of the grant and receive additional funding. </w:t>
      </w:r>
    </w:p>
    <w:p w14:paraId="60A18B2F" w14:textId="77777777" w:rsidR="00E2722D" w:rsidRPr="006B6157" w:rsidRDefault="002761EF" w:rsidP="00EB3DDE">
      <w:pPr>
        <w:pStyle w:val="ListParagraph"/>
        <w:numPr>
          <w:ilvl w:val="0"/>
          <w:numId w:val="15"/>
        </w:numPr>
        <w:spacing w:before="120"/>
        <w:rPr>
          <w:color w:val="000000" w:themeColor="text1"/>
          <w:sz w:val="24"/>
          <w:szCs w:val="24"/>
        </w:rPr>
      </w:pPr>
      <w:r w:rsidRPr="006B6157">
        <w:rPr>
          <w:color w:val="000000" w:themeColor="text1"/>
          <w:sz w:val="24"/>
          <w:szCs w:val="24"/>
        </w:rPr>
        <w:t xml:space="preserve">Council </w:t>
      </w:r>
      <w:r w:rsidR="00E2722D" w:rsidRPr="006B6157">
        <w:rPr>
          <w:color w:val="000000" w:themeColor="text1"/>
          <w:sz w:val="24"/>
          <w:szCs w:val="24"/>
        </w:rPr>
        <w:t>staff presented at the May 7 National Alliance of Concurrent Enrollment</w:t>
      </w:r>
      <w:r w:rsidRPr="006B6157">
        <w:rPr>
          <w:color w:val="000000" w:themeColor="text1"/>
          <w:sz w:val="24"/>
          <w:szCs w:val="24"/>
        </w:rPr>
        <w:t xml:space="preserve"> Partnerships Seminar (NACEP)</w:t>
      </w:r>
      <w:r w:rsidR="00E2722D" w:rsidRPr="006B6157">
        <w:rPr>
          <w:color w:val="000000" w:themeColor="text1"/>
          <w:sz w:val="24"/>
          <w:szCs w:val="24"/>
        </w:rPr>
        <w:t>, providing insights to our state’s efforts to strengthen college transitions and expand dual credit opportunities for Washington students.</w:t>
      </w:r>
    </w:p>
    <w:p w14:paraId="3065803D" w14:textId="77777777" w:rsidR="00E2722D" w:rsidRDefault="00E2722D" w:rsidP="00EB3DDE">
      <w:pPr>
        <w:pStyle w:val="ListParagraph"/>
        <w:numPr>
          <w:ilvl w:val="0"/>
          <w:numId w:val="15"/>
        </w:numPr>
        <w:spacing w:before="120"/>
        <w:rPr>
          <w:color w:val="000000" w:themeColor="text1"/>
          <w:sz w:val="24"/>
          <w:szCs w:val="24"/>
        </w:rPr>
      </w:pPr>
      <w:r w:rsidRPr="006B6157">
        <w:rPr>
          <w:color w:val="000000" w:themeColor="text1"/>
          <w:sz w:val="24"/>
          <w:szCs w:val="24"/>
        </w:rPr>
        <w:t>Financial aid staff presented state aid workshops at six locations across the state with nearly 200 aid administrators in attendance from the 68 participating institutions.</w:t>
      </w:r>
    </w:p>
    <w:p w14:paraId="40F568CB" w14:textId="77777777" w:rsidR="009710E9" w:rsidRDefault="009710E9" w:rsidP="006B6157">
      <w:pPr>
        <w:rPr>
          <w:color w:val="000000" w:themeColor="text1"/>
          <w:sz w:val="24"/>
          <w:szCs w:val="24"/>
        </w:rPr>
      </w:pPr>
    </w:p>
    <w:p w14:paraId="21C21C46" w14:textId="1C7B70FE" w:rsidR="009710E9" w:rsidRPr="009710E9" w:rsidRDefault="009710E9" w:rsidP="009710E9">
      <w:pPr>
        <w:rPr>
          <w:sz w:val="24"/>
          <w:szCs w:val="24"/>
        </w:rPr>
      </w:pPr>
      <w:r>
        <w:rPr>
          <w:color w:val="000000" w:themeColor="text1"/>
          <w:sz w:val="24"/>
          <w:szCs w:val="24"/>
        </w:rPr>
        <w:t xml:space="preserve">Council member Ray Lawton </w:t>
      </w:r>
      <w:r w:rsidR="00F85BD4">
        <w:rPr>
          <w:sz w:val="24"/>
          <w:szCs w:val="24"/>
        </w:rPr>
        <w:t xml:space="preserve">shared </w:t>
      </w:r>
      <w:r w:rsidRPr="009710E9">
        <w:rPr>
          <w:sz w:val="24"/>
          <w:szCs w:val="24"/>
        </w:rPr>
        <w:t xml:space="preserve">a proposal </w:t>
      </w:r>
      <w:r w:rsidR="00F85BD4">
        <w:rPr>
          <w:sz w:val="24"/>
          <w:szCs w:val="24"/>
        </w:rPr>
        <w:t>under development</w:t>
      </w:r>
      <w:r>
        <w:rPr>
          <w:sz w:val="24"/>
          <w:szCs w:val="24"/>
        </w:rPr>
        <w:t>.</w:t>
      </w:r>
      <w:r w:rsidR="00047C23">
        <w:rPr>
          <w:sz w:val="24"/>
          <w:szCs w:val="24"/>
        </w:rPr>
        <w:t xml:space="preserve"> He</w:t>
      </w:r>
      <w:r>
        <w:rPr>
          <w:sz w:val="24"/>
          <w:szCs w:val="24"/>
        </w:rPr>
        <w:t xml:space="preserve"> </w:t>
      </w:r>
      <w:r w:rsidR="00F85BD4">
        <w:rPr>
          <w:sz w:val="24"/>
          <w:szCs w:val="24"/>
        </w:rPr>
        <w:t>has examined</w:t>
      </w:r>
      <w:r w:rsidRPr="009710E9">
        <w:rPr>
          <w:sz w:val="24"/>
          <w:szCs w:val="24"/>
        </w:rPr>
        <w:t xml:space="preserve"> two Stanford Social Innovation Review</w:t>
      </w:r>
      <w:r w:rsidR="000E1305">
        <w:rPr>
          <w:sz w:val="24"/>
          <w:szCs w:val="24"/>
        </w:rPr>
        <w:t xml:space="preserve"> studies. One</w:t>
      </w:r>
      <w:r w:rsidRPr="009710E9">
        <w:rPr>
          <w:sz w:val="24"/>
          <w:szCs w:val="24"/>
        </w:rPr>
        <w:t xml:space="preserve"> called </w:t>
      </w:r>
      <w:r w:rsidRPr="00047C23">
        <w:rPr>
          <w:i/>
          <w:sz w:val="24"/>
          <w:szCs w:val="24"/>
        </w:rPr>
        <w:t>Collective Impact</w:t>
      </w:r>
      <w:r w:rsidR="00047C23">
        <w:rPr>
          <w:sz w:val="24"/>
          <w:szCs w:val="24"/>
        </w:rPr>
        <w:t xml:space="preserve"> and</w:t>
      </w:r>
      <w:r w:rsidRPr="009710E9">
        <w:rPr>
          <w:sz w:val="24"/>
          <w:szCs w:val="24"/>
        </w:rPr>
        <w:t xml:space="preserve"> the other</w:t>
      </w:r>
      <w:r w:rsidR="000E1305">
        <w:rPr>
          <w:sz w:val="24"/>
          <w:szCs w:val="24"/>
        </w:rPr>
        <w:t>,</w:t>
      </w:r>
      <w:r w:rsidRPr="009710E9">
        <w:rPr>
          <w:sz w:val="24"/>
          <w:szCs w:val="24"/>
        </w:rPr>
        <w:t xml:space="preserve"> </w:t>
      </w:r>
      <w:r w:rsidRPr="00047C23">
        <w:rPr>
          <w:i/>
          <w:sz w:val="24"/>
          <w:szCs w:val="24"/>
        </w:rPr>
        <w:t>Channeling Change: Making Collective Impact Work</w:t>
      </w:r>
      <w:r w:rsidRPr="009710E9">
        <w:rPr>
          <w:sz w:val="24"/>
          <w:szCs w:val="24"/>
        </w:rPr>
        <w:t xml:space="preserve">. </w:t>
      </w:r>
    </w:p>
    <w:p w14:paraId="2EC36BD1" w14:textId="77777777" w:rsidR="009710E9" w:rsidRPr="009710E9" w:rsidRDefault="009710E9" w:rsidP="009710E9">
      <w:pPr>
        <w:rPr>
          <w:sz w:val="24"/>
          <w:szCs w:val="24"/>
        </w:rPr>
      </w:pPr>
    </w:p>
    <w:p w14:paraId="1A0C0838" w14:textId="6C87358C" w:rsidR="000E1305" w:rsidRPr="009710E9" w:rsidRDefault="009710E9" w:rsidP="000E1305">
      <w:pPr>
        <w:rPr>
          <w:sz w:val="24"/>
          <w:szCs w:val="24"/>
        </w:rPr>
      </w:pPr>
      <w:r>
        <w:rPr>
          <w:sz w:val="24"/>
          <w:szCs w:val="24"/>
        </w:rPr>
        <w:t>He</w:t>
      </w:r>
      <w:r w:rsidR="000E1305">
        <w:rPr>
          <w:sz w:val="24"/>
          <w:szCs w:val="24"/>
        </w:rPr>
        <w:t xml:space="preserve"> remind</w:t>
      </w:r>
      <w:r w:rsidR="00047C23">
        <w:rPr>
          <w:sz w:val="24"/>
          <w:szCs w:val="24"/>
        </w:rPr>
        <w:t>ed</w:t>
      </w:r>
      <w:r w:rsidR="00455CA9">
        <w:rPr>
          <w:sz w:val="24"/>
          <w:szCs w:val="24"/>
        </w:rPr>
        <w:t xml:space="preserve"> the C</w:t>
      </w:r>
      <w:r>
        <w:rPr>
          <w:sz w:val="24"/>
          <w:szCs w:val="24"/>
        </w:rPr>
        <w:t xml:space="preserve">ouncil </w:t>
      </w:r>
      <w:r w:rsidR="00097389">
        <w:rPr>
          <w:sz w:val="24"/>
          <w:szCs w:val="24"/>
        </w:rPr>
        <w:t>that it is</w:t>
      </w:r>
      <w:r w:rsidRPr="009710E9">
        <w:rPr>
          <w:sz w:val="24"/>
          <w:szCs w:val="24"/>
        </w:rPr>
        <w:t xml:space="preserve"> </w:t>
      </w:r>
      <w:r w:rsidR="006F6A3B">
        <w:rPr>
          <w:sz w:val="24"/>
          <w:szCs w:val="24"/>
        </w:rPr>
        <w:t>charged</w:t>
      </w:r>
      <w:r w:rsidR="00047C23">
        <w:rPr>
          <w:sz w:val="24"/>
          <w:szCs w:val="24"/>
        </w:rPr>
        <w:t>,</w:t>
      </w:r>
      <w:r w:rsidRPr="009710E9">
        <w:rPr>
          <w:sz w:val="24"/>
          <w:szCs w:val="24"/>
        </w:rPr>
        <w:t xml:space="preserve"> by law</w:t>
      </w:r>
      <w:r w:rsidR="00047C23">
        <w:rPr>
          <w:sz w:val="24"/>
          <w:szCs w:val="24"/>
        </w:rPr>
        <w:t>,</w:t>
      </w:r>
      <w:r w:rsidRPr="009710E9">
        <w:rPr>
          <w:sz w:val="24"/>
          <w:szCs w:val="24"/>
        </w:rPr>
        <w:t xml:space="preserve"> to advocate for higher education through various means, with the goal of educating the general public on the economic, socia</w:t>
      </w:r>
      <w:r w:rsidR="00455CA9">
        <w:rPr>
          <w:sz w:val="24"/>
          <w:szCs w:val="24"/>
        </w:rPr>
        <w:t>l, and civic benefits of a post</w:t>
      </w:r>
      <w:r w:rsidRPr="009710E9">
        <w:rPr>
          <w:sz w:val="24"/>
          <w:szCs w:val="24"/>
        </w:rPr>
        <w:t>secondary education</w:t>
      </w:r>
      <w:r w:rsidR="00047C23">
        <w:rPr>
          <w:sz w:val="24"/>
          <w:szCs w:val="24"/>
        </w:rPr>
        <w:t>;</w:t>
      </w:r>
      <w:r>
        <w:rPr>
          <w:sz w:val="24"/>
          <w:szCs w:val="24"/>
        </w:rPr>
        <w:t xml:space="preserve"> l</w:t>
      </w:r>
      <w:r w:rsidRPr="009710E9">
        <w:rPr>
          <w:sz w:val="24"/>
          <w:szCs w:val="24"/>
        </w:rPr>
        <w:t>inking the work of educational programs, schools, and instituti</w:t>
      </w:r>
      <w:r w:rsidR="00455CA9">
        <w:rPr>
          <w:sz w:val="24"/>
          <w:szCs w:val="24"/>
        </w:rPr>
        <w:t>ons from secondary through post</w:t>
      </w:r>
      <w:r w:rsidRPr="009710E9">
        <w:rPr>
          <w:sz w:val="24"/>
          <w:szCs w:val="24"/>
        </w:rPr>
        <w:t>secondary education</w:t>
      </w:r>
      <w:r w:rsidR="00500461">
        <w:rPr>
          <w:sz w:val="24"/>
          <w:szCs w:val="24"/>
        </w:rPr>
        <w:t>;</w:t>
      </w:r>
      <w:r w:rsidRPr="009710E9">
        <w:rPr>
          <w:sz w:val="24"/>
          <w:szCs w:val="24"/>
        </w:rPr>
        <w:t xml:space="preserve"> and</w:t>
      </w:r>
      <w:r w:rsidR="00097389">
        <w:rPr>
          <w:sz w:val="24"/>
          <w:szCs w:val="24"/>
        </w:rPr>
        <w:t xml:space="preserve"> training and through careers. </w:t>
      </w:r>
      <w:r w:rsidR="000E1305">
        <w:rPr>
          <w:sz w:val="24"/>
          <w:szCs w:val="24"/>
        </w:rPr>
        <w:t>WSAC has</w:t>
      </w:r>
      <w:r w:rsidR="000E1305" w:rsidRPr="009710E9">
        <w:rPr>
          <w:sz w:val="24"/>
          <w:szCs w:val="24"/>
        </w:rPr>
        <w:t xml:space="preserve"> th</w:t>
      </w:r>
      <w:r w:rsidR="000E1305">
        <w:rPr>
          <w:sz w:val="24"/>
          <w:szCs w:val="24"/>
        </w:rPr>
        <w:t>e responsibility to advocate, recommend resources,</w:t>
      </w:r>
      <w:r w:rsidR="000E1305" w:rsidRPr="009710E9">
        <w:rPr>
          <w:sz w:val="24"/>
          <w:szCs w:val="24"/>
        </w:rPr>
        <w:t xml:space="preserve"> and monitor progress for the governor and legislature to attain the goals of the state conc</w:t>
      </w:r>
      <w:r w:rsidR="000E1305">
        <w:rPr>
          <w:sz w:val="24"/>
          <w:szCs w:val="24"/>
        </w:rPr>
        <w:t xml:space="preserve">erning educational attainment. </w:t>
      </w:r>
    </w:p>
    <w:p w14:paraId="603BEA88" w14:textId="77777777" w:rsidR="009710E9" w:rsidRPr="009710E9" w:rsidRDefault="009710E9" w:rsidP="009710E9">
      <w:pPr>
        <w:rPr>
          <w:sz w:val="24"/>
          <w:szCs w:val="24"/>
        </w:rPr>
      </w:pPr>
    </w:p>
    <w:p w14:paraId="75A15A2A" w14:textId="60709233" w:rsidR="009710E9" w:rsidRPr="009710E9" w:rsidRDefault="00047C23" w:rsidP="009710E9">
      <w:pPr>
        <w:rPr>
          <w:sz w:val="24"/>
          <w:szCs w:val="24"/>
        </w:rPr>
      </w:pPr>
      <w:r>
        <w:rPr>
          <w:sz w:val="24"/>
          <w:szCs w:val="24"/>
        </w:rPr>
        <w:t>Lawton made a presentation t</w:t>
      </w:r>
      <w:r w:rsidR="009710E9" w:rsidRPr="009710E9">
        <w:rPr>
          <w:sz w:val="24"/>
          <w:szCs w:val="24"/>
        </w:rPr>
        <w:t>o the four sectors represented on the council</w:t>
      </w:r>
      <w:r>
        <w:rPr>
          <w:sz w:val="24"/>
          <w:szCs w:val="24"/>
        </w:rPr>
        <w:t xml:space="preserve"> just under two years ago</w:t>
      </w:r>
      <w:r w:rsidR="009710E9" w:rsidRPr="009710E9">
        <w:rPr>
          <w:sz w:val="24"/>
          <w:szCs w:val="24"/>
        </w:rPr>
        <w:t>.</w:t>
      </w:r>
      <w:r>
        <w:rPr>
          <w:sz w:val="24"/>
          <w:szCs w:val="24"/>
        </w:rPr>
        <w:t xml:space="preserve"> He</w:t>
      </w:r>
      <w:r w:rsidR="009710E9" w:rsidRPr="009710E9">
        <w:rPr>
          <w:sz w:val="24"/>
          <w:szCs w:val="24"/>
        </w:rPr>
        <w:t xml:space="preserve"> called on them to </w:t>
      </w:r>
      <w:r w:rsidR="00F85BD4">
        <w:rPr>
          <w:sz w:val="24"/>
          <w:szCs w:val="24"/>
        </w:rPr>
        <w:t>serve as</w:t>
      </w:r>
      <w:r w:rsidR="009710E9" w:rsidRPr="009710E9">
        <w:rPr>
          <w:sz w:val="24"/>
          <w:szCs w:val="24"/>
        </w:rPr>
        <w:t xml:space="preserve"> leaders</w:t>
      </w:r>
      <w:r>
        <w:rPr>
          <w:sz w:val="24"/>
          <w:szCs w:val="24"/>
        </w:rPr>
        <w:t xml:space="preserve"> and </w:t>
      </w:r>
      <w:r w:rsidR="009710E9" w:rsidRPr="009710E9">
        <w:rPr>
          <w:sz w:val="24"/>
          <w:szCs w:val="24"/>
        </w:rPr>
        <w:t>to make collective impact work across this state in</w:t>
      </w:r>
      <w:r>
        <w:rPr>
          <w:sz w:val="24"/>
          <w:szCs w:val="24"/>
        </w:rPr>
        <w:t xml:space="preserve"> conjunction with the Council. He further called </w:t>
      </w:r>
      <w:r w:rsidR="009710E9" w:rsidRPr="009710E9">
        <w:rPr>
          <w:sz w:val="24"/>
          <w:szCs w:val="24"/>
        </w:rPr>
        <w:t>on them to create an atmosphere where a sustainable program of reaching out to all of those who are in, and/or could be in the educational system</w:t>
      </w:r>
      <w:r w:rsidR="006F6A3B">
        <w:rPr>
          <w:sz w:val="24"/>
          <w:szCs w:val="24"/>
        </w:rPr>
        <w:t>.</w:t>
      </w:r>
      <w:r w:rsidR="009710E9" w:rsidRPr="009710E9">
        <w:rPr>
          <w:sz w:val="24"/>
          <w:szCs w:val="24"/>
        </w:rPr>
        <w:t xml:space="preserve">   </w:t>
      </w:r>
    </w:p>
    <w:p w14:paraId="4A0CF9A3" w14:textId="77777777" w:rsidR="009710E9" w:rsidRPr="009710E9" w:rsidRDefault="009710E9" w:rsidP="009710E9">
      <w:pPr>
        <w:rPr>
          <w:sz w:val="24"/>
          <w:szCs w:val="24"/>
        </w:rPr>
      </w:pPr>
    </w:p>
    <w:p w14:paraId="6ED1D022" w14:textId="1BF652C9" w:rsidR="009710E9" w:rsidRPr="009710E9" w:rsidRDefault="008E1FFC" w:rsidP="009710E9">
      <w:pPr>
        <w:rPr>
          <w:sz w:val="24"/>
          <w:szCs w:val="24"/>
        </w:rPr>
      </w:pPr>
      <w:r>
        <w:rPr>
          <w:sz w:val="24"/>
          <w:szCs w:val="24"/>
        </w:rPr>
        <w:t xml:space="preserve">He stated that </w:t>
      </w:r>
      <w:r w:rsidR="00047C23">
        <w:rPr>
          <w:sz w:val="24"/>
          <w:szCs w:val="24"/>
        </w:rPr>
        <w:t>e</w:t>
      </w:r>
      <w:r>
        <w:rPr>
          <w:sz w:val="24"/>
          <w:szCs w:val="24"/>
        </w:rPr>
        <w:t>ve</w:t>
      </w:r>
      <w:r w:rsidR="00047C23">
        <w:rPr>
          <w:sz w:val="24"/>
          <w:szCs w:val="24"/>
        </w:rPr>
        <w:t>ry successful program across the</w:t>
      </w:r>
      <w:r w:rsidR="009710E9" w:rsidRPr="009710E9">
        <w:rPr>
          <w:sz w:val="24"/>
          <w:szCs w:val="24"/>
        </w:rPr>
        <w:t xml:space="preserve"> country striving for more educational attainment has a core group of leaders that have decided to lead by setting aside a portion of their own agenda in favor of a collective app</w:t>
      </w:r>
      <w:r w:rsidR="00047C23">
        <w:rPr>
          <w:sz w:val="24"/>
          <w:szCs w:val="24"/>
        </w:rPr>
        <w:t xml:space="preserve">roach to student achievement. </w:t>
      </w:r>
      <w:r w:rsidR="009710E9" w:rsidRPr="009710E9">
        <w:rPr>
          <w:sz w:val="24"/>
          <w:szCs w:val="24"/>
        </w:rPr>
        <w:t>Leaders, according to the Stanford studies, particularly in Cincinnati, understood that fixing one problem, such</w:t>
      </w:r>
      <w:r w:rsidR="00047C23">
        <w:rPr>
          <w:sz w:val="24"/>
          <w:szCs w:val="24"/>
        </w:rPr>
        <w:t xml:space="preserve"> as better after-</w:t>
      </w:r>
      <w:r w:rsidR="009710E9" w:rsidRPr="009710E9">
        <w:rPr>
          <w:sz w:val="24"/>
          <w:szCs w:val="24"/>
        </w:rPr>
        <w:t>school programs, would not make much difference un</w:t>
      </w:r>
      <w:r w:rsidR="00047C23">
        <w:rPr>
          <w:sz w:val="24"/>
          <w:szCs w:val="24"/>
        </w:rPr>
        <w:t>less all parts were improving</w:t>
      </w:r>
      <w:r w:rsidR="00500461">
        <w:rPr>
          <w:sz w:val="24"/>
          <w:szCs w:val="24"/>
        </w:rPr>
        <w:t xml:space="preserve"> concurrently</w:t>
      </w:r>
      <w:r w:rsidR="00047C23">
        <w:rPr>
          <w:sz w:val="24"/>
          <w:szCs w:val="24"/>
        </w:rPr>
        <w:t xml:space="preserve">. </w:t>
      </w:r>
      <w:r w:rsidR="009710E9" w:rsidRPr="009710E9">
        <w:rPr>
          <w:sz w:val="24"/>
          <w:szCs w:val="24"/>
        </w:rPr>
        <w:t>In our state</w:t>
      </w:r>
      <w:r w:rsidR="00500461">
        <w:rPr>
          <w:sz w:val="24"/>
          <w:szCs w:val="24"/>
        </w:rPr>
        <w:t>,</w:t>
      </w:r>
      <w:r w:rsidR="009710E9" w:rsidRPr="009710E9">
        <w:rPr>
          <w:sz w:val="24"/>
          <w:szCs w:val="24"/>
        </w:rPr>
        <w:t xml:space="preserve"> it isn’t just classroom size in elementary grades, or fully funding </w:t>
      </w:r>
      <w:r w:rsidR="00F85BD4">
        <w:rPr>
          <w:sz w:val="24"/>
          <w:szCs w:val="24"/>
        </w:rPr>
        <w:t>S</w:t>
      </w:r>
      <w:r w:rsidR="009710E9" w:rsidRPr="009710E9">
        <w:rPr>
          <w:sz w:val="24"/>
          <w:szCs w:val="24"/>
        </w:rPr>
        <w:t xml:space="preserve">tate </w:t>
      </w:r>
      <w:r w:rsidR="00F85BD4">
        <w:rPr>
          <w:sz w:val="24"/>
          <w:szCs w:val="24"/>
        </w:rPr>
        <w:t>N</w:t>
      </w:r>
      <w:r w:rsidR="009710E9" w:rsidRPr="009710E9">
        <w:rPr>
          <w:sz w:val="24"/>
          <w:szCs w:val="24"/>
        </w:rPr>
        <w:t xml:space="preserve">eed </w:t>
      </w:r>
      <w:r w:rsidR="00F85BD4">
        <w:rPr>
          <w:sz w:val="24"/>
          <w:szCs w:val="24"/>
        </w:rPr>
        <w:t>G</w:t>
      </w:r>
      <w:r w:rsidR="009710E9" w:rsidRPr="009710E9">
        <w:rPr>
          <w:sz w:val="24"/>
          <w:szCs w:val="24"/>
        </w:rPr>
        <w:t>rant, or improving student access through a more aggressive stance on college in the classroom, it also needs a sustainab</w:t>
      </w:r>
      <w:r w:rsidR="0064081A">
        <w:rPr>
          <w:sz w:val="24"/>
          <w:szCs w:val="24"/>
        </w:rPr>
        <w:t xml:space="preserve">le outreach and support system. </w:t>
      </w:r>
      <w:r w:rsidR="009710E9" w:rsidRPr="009710E9">
        <w:rPr>
          <w:sz w:val="24"/>
          <w:szCs w:val="24"/>
        </w:rPr>
        <w:t>Outreach and support is not a</w:t>
      </w:r>
      <w:r w:rsidR="00047C23">
        <w:rPr>
          <w:sz w:val="24"/>
          <w:szCs w:val="24"/>
        </w:rPr>
        <w:t xml:space="preserve"> pre-</w:t>
      </w:r>
      <w:r w:rsidR="00455CA9">
        <w:rPr>
          <w:sz w:val="24"/>
          <w:szCs w:val="24"/>
        </w:rPr>
        <w:t>K</w:t>
      </w:r>
      <w:r w:rsidR="009710E9" w:rsidRPr="009710E9">
        <w:rPr>
          <w:sz w:val="24"/>
          <w:szCs w:val="24"/>
        </w:rPr>
        <w:t xml:space="preserve">, </w:t>
      </w:r>
      <w:r w:rsidR="00047C23">
        <w:rPr>
          <w:sz w:val="24"/>
          <w:szCs w:val="24"/>
        </w:rPr>
        <w:t>K-12</w:t>
      </w:r>
      <w:r w:rsidR="009710E9" w:rsidRPr="009710E9">
        <w:rPr>
          <w:sz w:val="24"/>
          <w:szCs w:val="24"/>
        </w:rPr>
        <w:t>, communi</w:t>
      </w:r>
      <w:r w:rsidR="00047C23">
        <w:rPr>
          <w:sz w:val="24"/>
          <w:szCs w:val="24"/>
        </w:rPr>
        <w:t xml:space="preserve">ty college, private or public </w:t>
      </w:r>
      <w:r w:rsidR="00455CA9">
        <w:rPr>
          <w:sz w:val="24"/>
          <w:szCs w:val="24"/>
        </w:rPr>
        <w:t>four</w:t>
      </w:r>
      <w:r w:rsidR="00047C23">
        <w:rPr>
          <w:sz w:val="24"/>
          <w:szCs w:val="24"/>
        </w:rPr>
        <w:t>-</w:t>
      </w:r>
      <w:r w:rsidR="009710E9" w:rsidRPr="009710E9">
        <w:rPr>
          <w:sz w:val="24"/>
          <w:szCs w:val="24"/>
        </w:rPr>
        <w:t>year institution issue, it is a system issue th</w:t>
      </w:r>
      <w:r w:rsidR="00455CA9">
        <w:rPr>
          <w:sz w:val="24"/>
          <w:szCs w:val="24"/>
        </w:rPr>
        <w:t>at needs the leadership of all four</w:t>
      </w:r>
      <w:r w:rsidR="009710E9" w:rsidRPr="009710E9">
        <w:rPr>
          <w:sz w:val="24"/>
          <w:szCs w:val="24"/>
        </w:rPr>
        <w:t xml:space="preserve"> sectors.   </w:t>
      </w:r>
    </w:p>
    <w:p w14:paraId="022A941A" w14:textId="77777777" w:rsidR="009710E9" w:rsidRPr="009710E9" w:rsidRDefault="009710E9" w:rsidP="009710E9">
      <w:pPr>
        <w:rPr>
          <w:sz w:val="24"/>
          <w:szCs w:val="24"/>
        </w:rPr>
      </w:pPr>
    </w:p>
    <w:p w14:paraId="368064B7" w14:textId="0A40FD65" w:rsidR="009710E9" w:rsidRPr="009710E9" w:rsidRDefault="00047C23" w:rsidP="009710E9">
      <w:pPr>
        <w:rPr>
          <w:sz w:val="24"/>
          <w:szCs w:val="24"/>
        </w:rPr>
      </w:pPr>
      <w:r>
        <w:rPr>
          <w:sz w:val="24"/>
          <w:szCs w:val="24"/>
        </w:rPr>
        <w:t>He explained, if</w:t>
      </w:r>
      <w:r w:rsidR="009710E9" w:rsidRPr="009710E9">
        <w:rPr>
          <w:sz w:val="24"/>
          <w:szCs w:val="24"/>
        </w:rPr>
        <w:t xml:space="preserve"> this type of sustainable program is going to be part of the Council’s overall work, dollars </w:t>
      </w:r>
      <w:r w:rsidR="0064081A">
        <w:rPr>
          <w:sz w:val="24"/>
          <w:szCs w:val="24"/>
        </w:rPr>
        <w:t>are</w:t>
      </w:r>
      <w:r w:rsidR="00097389">
        <w:rPr>
          <w:sz w:val="24"/>
          <w:szCs w:val="24"/>
        </w:rPr>
        <w:t xml:space="preserve"> needed. </w:t>
      </w:r>
      <w:r w:rsidR="009710E9" w:rsidRPr="009710E9">
        <w:rPr>
          <w:sz w:val="24"/>
          <w:szCs w:val="24"/>
        </w:rPr>
        <w:t xml:space="preserve">In </w:t>
      </w:r>
      <w:r w:rsidR="00355FF3">
        <w:rPr>
          <w:sz w:val="24"/>
          <w:szCs w:val="24"/>
        </w:rPr>
        <w:t>his</w:t>
      </w:r>
      <w:r w:rsidR="009710E9" w:rsidRPr="009710E9">
        <w:rPr>
          <w:sz w:val="24"/>
          <w:szCs w:val="24"/>
        </w:rPr>
        <w:t xml:space="preserve"> proposal to the sectors, seed money </w:t>
      </w:r>
      <w:r w:rsidR="00355FF3">
        <w:rPr>
          <w:sz w:val="24"/>
          <w:szCs w:val="24"/>
        </w:rPr>
        <w:t>is</w:t>
      </w:r>
      <w:r w:rsidR="009710E9" w:rsidRPr="009710E9">
        <w:rPr>
          <w:sz w:val="24"/>
          <w:szCs w:val="24"/>
        </w:rPr>
        <w:t xml:space="preserve"> needed</w:t>
      </w:r>
      <w:r w:rsidR="0064081A">
        <w:rPr>
          <w:sz w:val="24"/>
          <w:szCs w:val="24"/>
        </w:rPr>
        <w:t xml:space="preserve"> to get it started</w:t>
      </w:r>
      <w:r w:rsidR="00355FF3">
        <w:rPr>
          <w:sz w:val="24"/>
          <w:szCs w:val="24"/>
        </w:rPr>
        <w:t>. He</w:t>
      </w:r>
      <w:r w:rsidR="009710E9" w:rsidRPr="009710E9">
        <w:rPr>
          <w:sz w:val="24"/>
          <w:szCs w:val="24"/>
        </w:rPr>
        <w:t xml:space="preserve"> suggested a formula </w:t>
      </w:r>
      <w:r w:rsidR="00097389">
        <w:rPr>
          <w:sz w:val="24"/>
          <w:szCs w:val="24"/>
        </w:rPr>
        <w:t xml:space="preserve">for </w:t>
      </w:r>
      <w:r w:rsidR="009710E9" w:rsidRPr="009710E9">
        <w:rPr>
          <w:sz w:val="24"/>
          <w:szCs w:val="24"/>
        </w:rPr>
        <w:t xml:space="preserve">how each sector would participate.  </w:t>
      </w:r>
      <w:r w:rsidR="00355FF3">
        <w:rPr>
          <w:sz w:val="24"/>
          <w:szCs w:val="24"/>
        </w:rPr>
        <w:t xml:space="preserve">He </w:t>
      </w:r>
      <w:r w:rsidR="009710E9" w:rsidRPr="009710E9">
        <w:rPr>
          <w:sz w:val="24"/>
          <w:szCs w:val="24"/>
        </w:rPr>
        <w:t xml:space="preserve">suggested that </w:t>
      </w:r>
      <w:r w:rsidR="00F85BD4">
        <w:rPr>
          <w:sz w:val="24"/>
          <w:szCs w:val="24"/>
        </w:rPr>
        <w:t>t</w:t>
      </w:r>
      <w:r w:rsidR="00355FF3">
        <w:rPr>
          <w:sz w:val="24"/>
          <w:szCs w:val="24"/>
        </w:rPr>
        <w:t>his could be revolutionary for students in the state of Washington.</w:t>
      </w:r>
      <w:r w:rsidR="009710E9" w:rsidRPr="009710E9">
        <w:rPr>
          <w:sz w:val="24"/>
          <w:szCs w:val="24"/>
        </w:rPr>
        <w:t xml:space="preserve">     </w:t>
      </w:r>
    </w:p>
    <w:p w14:paraId="76A48DF5" w14:textId="77777777" w:rsidR="009710E9" w:rsidRPr="009710E9" w:rsidRDefault="009710E9" w:rsidP="009710E9">
      <w:pPr>
        <w:rPr>
          <w:sz w:val="24"/>
          <w:szCs w:val="24"/>
        </w:rPr>
      </w:pPr>
    </w:p>
    <w:p w14:paraId="21E6D9CE" w14:textId="553FDDFA" w:rsidR="009710E9" w:rsidRDefault="00097389" w:rsidP="009710E9">
      <w:pPr>
        <w:rPr>
          <w:sz w:val="24"/>
          <w:szCs w:val="24"/>
        </w:rPr>
      </w:pPr>
      <w:r>
        <w:rPr>
          <w:sz w:val="24"/>
          <w:szCs w:val="24"/>
        </w:rPr>
        <w:t>On November 5, 2014, the Chair, Vice C</w:t>
      </w:r>
      <w:r w:rsidR="009710E9" w:rsidRPr="009710E9">
        <w:rPr>
          <w:sz w:val="24"/>
          <w:szCs w:val="24"/>
        </w:rPr>
        <w:t>hair and Executive Direc</w:t>
      </w:r>
      <w:r w:rsidR="00455CA9">
        <w:rPr>
          <w:sz w:val="24"/>
          <w:szCs w:val="24"/>
        </w:rPr>
        <w:t>tor received a letter from the four</w:t>
      </w:r>
      <w:r w:rsidR="009710E9" w:rsidRPr="009710E9">
        <w:rPr>
          <w:sz w:val="24"/>
          <w:szCs w:val="24"/>
        </w:rPr>
        <w:t xml:space="preserve"> sector representatives agreeing to the need for t</w:t>
      </w:r>
      <w:r w:rsidR="0064081A">
        <w:rPr>
          <w:sz w:val="24"/>
          <w:szCs w:val="24"/>
        </w:rPr>
        <w:t>he s</w:t>
      </w:r>
      <w:r w:rsidR="009710E9" w:rsidRPr="009710E9">
        <w:rPr>
          <w:sz w:val="24"/>
          <w:szCs w:val="24"/>
        </w:rPr>
        <w:t xml:space="preserve">ectors to take the lead.   We sought the executive committee’s approval to move forward.  We received that approval.  Each of the sectors will hopefully be ready to make the seed money approval once the legislature’s final business is done. </w:t>
      </w:r>
      <w:r w:rsidR="0064081A">
        <w:rPr>
          <w:sz w:val="24"/>
          <w:szCs w:val="24"/>
        </w:rPr>
        <w:t xml:space="preserve">Mr. Lawton hopes to </w:t>
      </w:r>
      <w:r w:rsidR="00355FF3">
        <w:rPr>
          <w:sz w:val="24"/>
          <w:szCs w:val="24"/>
        </w:rPr>
        <w:t xml:space="preserve">bring </w:t>
      </w:r>
      <w:r w:rsidR="009710E9" w:rsidRPr="009710E9">
        <w:rPr>
          <w:sz w:val="24"/>
          <w:szCs w:val="24"/>
        </w:rPr>
        <w:t xml:space="preserve">the funding proposal </w:t>
      </w:r>
      <w:r w:rsidR="0064081A">
        <w:rPr>
          <w:sz w:val="24"/>
          <w:szCs w:val="24"/>
        </w:rPr>
        <w:t>to the next meeting.</w:t>
      </w:r>
    </w:p>
    <w:p w14:paraId="303E7998" w14:textId="77777777" w:rsidR="0064081A" w:rsidRDefault="0064081A" w:rsidP="009710E9">
      <w:pPr>
        <w:rPr>
          <w:sz w:val="24"/>
          <w:szCs w:val="24"/>
        </w:rPr>
      </w:pPr>
    </w:p>
    <w:p w14:paraId="67CB9A2D" w14:textId="77777777" w:rsidR="009710E9" w:rsidRDefault="008E1BC7" w:rsidP="009710E9">
      <w:pPr>
        <w:rPr>
          <w:sz w:val="24"/>
          <w:szCs w:val="24"/>
        </w:rPr>
      </w:pPr>
      <w:r>
        <w:rPr>
          <w:sz w:val="24"/>
          <w:szCs w:val="24"/>
        </w:rPr>
        <w:t>Council Chair Maud Daudon talked about enlisting the help of the community</w:t>
      </w:r>
      <w:r w:rsidR="0007684B">
        <w:rPr>
          <w:sz w:val="24"/>
          <w:szCs w:val="24"/>
        </w:rPr>
        <w:t xml:space="preserve"> members</w:t>
      </w:r>
      <w:r>
        <w:rPr>
          <w:sz w:val="24"/>
          <w:szCs w:val="24"/>
        </w:rPr>
        <w:t xml:space="preserve"> including religious institutions. Mr. Lawton reiterated that each community will have different partners depending who they engage in their</w:t>
      </w:r>
      <w:r w:rsidR="0007684B">
        <w:rPr>
          <w:sz w:val="24"/>
          <w:szCs w:val="24"/>
        </w:rPr>
        <w:t xml:space="preserve"> efforts.</w:t>
      </w:r>
    </w:p>
    <w:p w14:paraId="08E6A803" w14:textId="77777777" w:rsidR="0007684B" w:rsidRDefault="0007684B" w:rsidP="009710E9">
      <w:pPr>
        <w:rPr>
          <w:sz w:val="24"/>
          <w:szCs w:val="24"/>
        </w:rPr>
      </w:pPr>
    </w:p>
    <w:p w14:paraId="13C831A4" w14:textId="0E3395EB" w:rsidR="0007684B" w:rsidRPr="009710E9" w:rsidRDefault="0007684B" w:rsidP="009710E9">
      <w:pPr>
        <w:rPr>
          <w:sz w:val="24"/>
          <w:szCs w:val="24"/>
        </w:rPr>
      </w:pPr>
      <w:r>
        <w:rPr>
          <w:sz w:val="24"/>
          <w:szCs w:val="24"/>
        </w:rPr>
        <w:t xml:space="preserve">Marcie Maxwell, Senior Policy Advisor on Education, shared her appreciation for this effort. She gave some fine examples right here in Washington State where communities have come together such as the “Whole Child – Tacoma” initiative, which includes museums, schools, universities, </w:t>
      </w:r>
      <w:r w:rsidR="00455CA9">
        <w:rPr>
          <w:sz w:val="24"/>
          <w:szCs w:val="24"/>
        </w:rPr>
        <w:t xml:space="preserve">and </w:t>
      </w:r>
      <w:bookmarkStart w:id="0" w:name="_GoBack"/>
      <w:bookmarkEnd w:id="0"/>
      <w:r>
        <w:rPr>
          <w:sz w:val="24"/>
          <w:szCs w:val="24"/>
        </w:rPr>
        <w:t>the Chamber of Commerce</w:t>
      </w:r>
      <w:r w:rsidR="001E2D9E">
        <w:rPr>
          <w:sz w:val="24"/>
          <w:szCs w:val="24"/>
        </w:rPr>
        <w:t xml:space="preserve"> to take ownership in the youth of th</w:t>
      </w:r>
      <w:r>
        <w:rPr>
          <w:sz w:val="24"/>
          <w:szCs w:val="24"/>
        </w:rPr>
        <w:t xml:space="preserve">eir community. It isn’t only about what the state can do. Each </w:t>
      </w:r>
      <w:r w:rsidR="001E2D9E">
        <w:rPr>
          <w:sz w:val="24"/>
          <w:szCs w:val="24"/>
        </w:rPr>
        <w:t>community must work together and do it with</w:t>
      </w:r>
      <w:r>
        <w:rPr>
          <w:sz w:val="24"/>
          <w:szCs w:val="24"/>
        </w:rPr>
        <w:t xml:space="preserve"> their own flavor.</w:t>
      </w:r>
    </w:p>
    <w:p w14:paraId="02251D0D" w14:textId="77777777" w:rsidR="00827FF9" w:rsidRPr="00FA1F40" w:rsidRDefault="00827FF9" w:rsidP="006B6157">
      <w:pPr>
        <w:pStyle w:val="Actions"/>
        <w:keepLines/>
        <w:numPr>
          <w:ilvl w:val="0"/>
          <w:numId w:val="0"/>
        </w:numPr>
        <w:spacing w:line="240" w:lineRule="auto"/>
        <w:ind w:right="0"/>
        <w:rPr>
          <w:rFonts w:eastAsia="Times New Roman"/>
          <w:color w:val="auto"/>
          <w:sz w:val="24"/>
          <w:szCs w:val="24"/>
        </w:rPr>
      </w:pPr>
    </w:p>
    <w:p w14:paraId="64D81F3D" w14:textId="77777777" w:rsidR="001D7A31" w:rsidRPr="001426CF" w:rsidRDefault="001426CF" w:rsidP="001D7A31">
      <w:pPr>
        <w:rPr>
          <w:color w:val="000000" w:themeColor="text1"/>
          <w:sz w:val="28"/>
          <w:szCs w:val="24"/>
        </w:rPr>
      </w:pPr>
      <w:r>
        <w:rPr>
          <w:b/>
          <w:color w:val="000000" w:themeColor="text1"/>
          <w:sz w:val="28"/>
          <w:szCs w:val="24"/>
        </w:rPr>
        <w:t xml:space="preserve">Legislative Report – </w:t>
      </w:r>
      <w:r w:rsidR="00324158" w:rsidRPr="00FA1F40">
        <w:rPr>
          <w:b/>
          <w:color w:val="000000" w:themeColor="text1"/>
          <w:sz w:val="24"/>
          <w:szCs w:val="24"/>
        </w:rPr>
        <w:t>Maddy</w:t>
      </w:r>
      <w:r>
        <w:rPr>
          <w:b/>
          <w:color w:val="000000" w:themeColor="text1"/>
          <w:sz w:val="24"/>
          <w:szCs w:val="24"/>
        </w:rPr>
        <w:t xml:space="preserve"> </w:t>
      </w:r>
      <w:r w:rsidR="00324158" w:rsidRPr="00FA1F40">
        <w:rPr>
          <w:b/>
          <w:color w:val="000000" w:themeColor="text1"/>
          <w:sz w:val="24"/>
          <w:szCs w:val="24"/>
        </w:rPr>
        <w:t>Thompson, Director of Policy &amp; Government Relations</w:t>
      </w:r>
    </w:p>
    <w:p w14:paraId="523344BF" w14:textId="77777777" w:rsidR="00355FF3" w:rsidRPr="00355FF3" w:rsidRDefault="00355FF3" w:rsidP="00355FF3">
      <w:pPr>
        <w:rPr>
          <w:sz w:val="24"/>
          <w:szCs w:val="24"/>
        </w:rPr>
      </w:pPr>
      <w:r>
        <w:rPr>
          <w:sz w:val="24"/>
          <w:szCs w:val="24"/>
        </w:rPr>
        <w:t>C</w:t>
      </w:r>
      <w:r w:rsidRPr="00355FF3">
        <w:rPr>
          <w:sz w:val="24"/>
          <w:szCs w:val="24"/>
        </w:rPr>
        <w:t>ouncil members</w:t>
      </w:r>
      <w:r>
        <w:rPr>
          <w:sz w:val="24"/>
          <w:szCs w:val="24"/>
        </w:rPr>
        <w:t xml:space="preserve"> reviewed the education highlights </w:t>
      </w:r>
      <w:r w:rsidRPr="00355FF3">
        <w:rPr>
          <w:sz w:val="24"/>
          <w:szCs w:val="24"/>
        </w:rPr>
        <w:t>f</w:t>
      </w:r>
      <w:r>
        <w:rPr>
          <w:sz w:val="24"/>
          <w:szCs w:val="24"/>
        </w:rPr>
        <w:t>or</w:t>
      </w:r>
      <w:r w:rsidRPr="00355FF3">
        <w:rPr>
          <w:sz w:val="24"/>
          <w:szCs w:val="24"/>
        </w:rPr>
        <w:t xml:space="preserve"> the 2015 regular and special legislative sessions. </w:t>
      </w:r>
      <w:r>
        <w:rPr>
          <w:sz w:val="24"/>
          <w:szCs w:val="24"/>
        </w:rPr>
        <w:t>Maddy Thompson</w:t>
      </w:r>
      <w:r w:rsidRPr="00355FF3">
        <w:rPr>
          <w:sz w:val="24"/>
          <w:szCs w:val="24"/>
        </w:rPr>
        <w:t xml:space="preserve"> </w:t>
      </w:r>
      <w:r>
        <w:rPr>
          <w:sz w:val="24"/>
          <w:szCs w:val="24"/>
        </w:rPr>
        <w:t>provided</w:t>
      </w:r>
      <w:r w:rsidRPr="00355FF3">
        <w:rPr>
          <w:sz w:val="24"/>
          <w:szCs w:val="24"/>
        </w:rPr>
        <w:t xml:space="preserve"> a summary of major bills that are relevant to Washington’s educational attainment goals and WSAC’s ad</w:t>
      </w:r>
      <w:r>
        <w:rPr>
          <w:sz w:val="24"/>
          <w:szCs w:val="24"/>
        </w:rPr>
        <w:t xml:space="preserve">ministrative duties </w:t>
      </w:r>
      <w:r w:rsidRPr="00355FF3">
        <w:rPr>
          <w:sz w:val="24"/>
          <w:szCs w:val="24"/>
        </w:rPr>
        <w:t>and provide</w:t>
      </w:r>
      <w:r w:rsidR="00500461">
        <w:rPr>
          <w:sz w:val="24"/>
          <w:szCs w:val="24"/>
        </w:rPr>
        <w:t>d</w:t>
      </w:r>
      <w:r w:rsidRPr="00355FF3">
        <w:rPr>
          <w:sz w:val="24"/>
          <w:szCs w:val="24"/>
        </w:rPr>
        <w:t xml:space="preserve"> Council members with an assessment of the success of WSAC’s 2015 legislative priorities. </w:t>
      </w:r>
    </w:p>
    <w:p w14:paraId="13E13F36" w14:textId="77777777" w:rsidR="00355FF3" w:rsidRPr="00355FF3" w:rsidRDefault="00355FF3" w:rsidP="00355FF3">
      <w:pPr>
        <w:rPr>
          <w:sz w:val="24"/>
          <w:szCs w:val="24"/>
        </w:rPr>
      </w:pPr>
    </w:p>
    <w:p w14:paraId="4342BCB4" w14:textId="77777777" w:rsidR="00355FF3" w:rsidRPr="00355FF3" w:rsidRDefault="00355FF3" w:rsidP="00355FF3">
      <w:pPr>
        <w:rPr>
          <w:sz w:val="24"/>
          <w:szCs w:val="24"/>
        </w:rPr>
      </w:pPr>
      <w:r w:rsidRPr="00355FF3">
        <w:rPr>
          <w:sz w:val="24"/>
          <w:szCs w:val="24"/>
        </w:rPr>
        <w:t>WSAC proposed, and the 2014 Legislature approved, educational attainment goals for Washington:</w:t>
      </w:r>
    </w:p>
    <w:p w14:paraId="724E272B" w14:textId="77777777" w:rsidR="00355FF3" w:rsidRPr="00355FF3" w:rsidRDefault="00355FF3" w:rsidP="00EB3DDE">
      <w:pPr>
        <w:pStyle w:val="ListParagraph"/>
        <w:numPr>
          <w:ilvl w:val="0"/>
          <w:numId w:val="16"/>
        </w:numPr>
        <w:rPr>
          <w:rFonts w:eastAsia="Times New Roman"/>
          <w:sz w:val="24"/>
          <w:szCs w:val="24"/>
        </w:rPr>
      </w:pPr>
      <w:r w:rsidRPr="00355FF3">
        <w:rPr>
          <w:rFonts w:eastAsia="Times New Roman"/>
          <w:sz w:val="24"/>
          <w:szCs w:val="24"/>
        </w:rPr>
        <w:t>By 2023, all adults, ages 25–44, will hold a high school diploma or equivalent; and</w:t>
      </w:r>
    </w:p>
    <w:p w14:paraId="3B419E66" w14:textId="77777777" w:rsidR="00355FF3" w:rsidRPr="00355FF3" w:rsidRDefault="00355FF3" w:rsidP="00EB3DDE">
      <w:pPr>
        <w:pStyle w:val="ListParagraph"/>
        <w:numPr>
          <w:ilvl w:val="0"/>
          <w:numId w:val="16"/>
        </w:numPr>
        <w:rPr>
          <w:rFonts w:eastAsia="Times New Roman"/>
          <w:sz w:val="24"/>
          <w:szCs w:val="24"/>
        </w:rPr>
      </w:pPr>
      <w:r w:rsidRPr="00355FF3">
        <w:rPr>
          <w:rFonts w:eastAsia="Times New Roman"/>
          <w:sz w:val="24"/>
          <w:szCs w:val="24"/>
        </w:rPr>
        <w:lastRenderedPageBreak/>
        <w:t xml:space="preserve">By 2023, 70 percent of adults, ages 25–44, will complete a postsecondary certificate or degree. </w:t>
      </w:r>
    </w:p>
    <w:p w14:paraId="5F66799B" w14:textId="77777777" w:rsidR="00355FF3" w:rsidRPr="00355FF3" w:rsidRDefault="00355FF3" w:rsidP="00355FF3">
      <w:pPr>
        <w:rPr>
          <w:sz w:val="24"/>
          <w:szCs w:val="24"/>
        </w:rPr>
      </w:pPr>
    </w:p>
    <w:p w14:paraId="7954253E" w14:textId="77777777" w:rsidR="00355FF3" w:rsidRPr="00355FF3" w:rsidRDefault="00355FF3" w:rsidP="00355FF3">
      <w:pPr>
        <w:rPr>
          <w:sz w:val="24"/>
          <w:szCs w:val="24"/>
        </w:rPr>
      </w:pPr>
      <w:r w:rsidRPr="00355FF3">
        <w:rPr>
          <w:sz w:val="24"/>
          <w:szCs w:val="24"/>
        </w:rPr>
        <w:t xml:space="preserve">WSAC’s 2014 Strategic Action Plan outlined the critical next steps to meet Washington’s educational attainment goals. This provided the priorities for WSAC’s legislative agenda: </w:t>
      </w:r>
    </w:p>
    <w:p w14:paraId="2C25B7FB" w14:textId="77777777" w:rsidR="00355FF3" w:rsidRPr="00355FF3" w:rsidRDefault="00355FF3" w:rsidP="00355FF3">
      <w:pPr>
        <w:rPr>
          <w:sz w:val="24"/>
          <w:szCs w:val="24"/>
        </w:rPr>
      </w:pPr>
    </w:p>
    <w:p w14:paraId="3E0FE6C9" w14:textId="77777777" w:rsidR="00355FF3" w:rsidRPr="004347C5" w:rsidRDefault="00355FF3" w:rsidP="004347C5">
      <w:pPr>
        <w:spacing w:after="120"/>
        <w:ind w:left="360"/>
        <w:rPr>
          <w:sz w:val="24"/>
          <w:szCs w:val="24"/>
        </w:rPr>
      </w:pPr>
      <w:r w:rsidRPr="004347C5">
        <w:rPr>
          <w:b/>
          <w:sz w:val="24"/>
          <w:szCs w:val="24"/>
        </w:rPr>
        <w:t>Maintain the commitment to Coll</w:t>
      </w:r>
      <w:r w:rsidR="001E2D9E" w:rsidRPr="004347C5">
        <w:rPr>
          <w:b/>
          <w:sz w:val="24"/>
          <w:szCs w:val="24"/>
        </w:rPr>
        <w:t>ege Bound Scholarship students</w:t>
      </w:r>
      <w:r w:rsidR="001E2D9E" w:rsidRPr="004347C5">
        <w:rPr>
          <w:sz w:val="24"/>
          <w:szCs w:val="24"/>
        </w:rPr>
        <w:t xml:space="preserve"> by r</w:t>
      </w:r>
      <w:r w:rsidRPr="004347C5">
        <w:rPr>
          <w:sz w:val="24"/>
          <w:szCs w:val="24"/>
        </w:rPr>
        <w:t>equest</w:t>
      </w:r>
      <w:r w:rsidR="001E2D9E" w:rsidRPr="004347C5">
        <w:rPr>
          <w:sz w:val="24"/>
          <w:szCs w:val="24"/>
        </w:rPr>
        <w:t>ing $10 million in 2016 and $15 million in 2017</w:t>
      </w:r>
      <w:r w:rsidRPr="004347C5">
        <w:rPr>
          <w:sz w:val="24"/>
          <w:szCs w:val="24"/>
        </w:rPr>
        <w:t xml:space="preserve"> for a total of $25 million for the biennium.</w:t>
      </w:r>
    </w:p>
    <w:p w14:paraId="03157541" w14:textId="77777777" w:rsidR="00355FF3" w:rsidRPr="004347C5" w:rsidRDefault="00355FF3" w:rsidP="004347C5">
      <w:pPr>
        <w:spacing w:after="120"/>
        <w:ind w:left="360"/>
        <w:rPr>
          <w:sz w:val="24"/>
          <w:szCs w:val="24"/>
        </w:rPr>
      </w:pPr>
      <w:r w:rsidRPr="004347C5">
        <w:rPr>
          <w:b/>
          <w:sz w:val="24"/>
          <w:szCs w:val="24"/>
        </w:rPr>
        <w:t>Invest i</w:t>
      </w:r>
      <w:r w:rsidR="001E2D9E" w:rsidRPr="004347C5">
        <w:rPr>
          <w:b/>
          <w:sz w:val="24"/>
          <w:szCs w:val="24"/>
        </w:rPr>
        <w:t xml:space="preserve">n public higher education </w:t>
      </w:r>
      <w:r w:rsidR="001E2D9E" w:rsidRPr="004347C5">
        <w:rPr>
          <w:sz w:val="24"/>
          <w:szCs w:val="24"/>
        </w:rPr>
        <w:t>by p</w:t>
      </w:r>
      <w:r w:rsidRPr="004347C5">
        <w:rPr>
          <w:sz w:val="24"/>
          <w:szCs w:val="24"/>
        </w:rPr>
        <w:t>rotect</w:t>
      </w:r>
      <w:r w:rsidR="001E2D9E" w:rsidRPr="004347C5">
        <w:rPr>
          <w:sz w:val="24"/>
          <w:szCs w:val="24"/>
        </w:rPr>
        <w:t>ing</w:t>
      </w:r>
      <w:r w:rsidRPr="004347C5">
        <w:rPr>
          <w:sz w:val="24"/>
          <w:szCs w:val="24"/>
        </w:rPr>
        <w:t xml:space="preserve"> maintenance funding for community and technical colleges and public baccalaureate institutions and provide new state funding investments in order to reach the state’s postsecondary attainment goals, contain tuition growth, and create a well-educated workforce necessary for a vibrant economy.</w:t>
      </w:r>
    </w:p>
    <w:p w14:paraId="693FF5FC" w14:textId="77777777" w:rsidR="00355FF3" w:rsidRPr="004347C5" w:rsidRDefault="00355FF3" w:rsidP="004347C5">
      <w:pPr>
        <w:spacing w:after="120"/>
        <w:ind w:left="360"/>
        <w:rPr>
          <w:sz w:val="24"/>
          <w:szCs w:val="24"/>
        </w:rPr>
      </w:pPr>
      <w:r w:rsidRPr="004347C5">
        <w:rPr>
          <w:b/>
          <w:sz w:val="24"/>
          <w:szCs w:val="24"/>
        </w:rPr>
        <w:t>Enhance the State Need Grant program and fully fund it by 2023</w:t>
      </w:r>
      <w:r w:rsidR="001E2D9E" w:rsidRPr="004347C5">
        <w:rPr>
          <w:sz w:val="24"/>
          <w:szCs w:val="24"/>
        </w:rPr>
        <w:t xml:space="preserve"> by requesting $16 million in 2016</w:t>
      </w:r>
      <w:r w:rsidRPr="004347C5">
        <w:rPr>
          <w:sz w:val="24"/>
          <w:szCs w:val="24"/>
        </w:rPr>
        <w:t xml:space="preserve"> and $32 million in 2017, for a total of $48 million for the biennium. Each annual increase would serve an additional 4,000 students.</w:t>
      </w:r>
    </w:p>
    <w:p w14:paraId="55CCA74E" w14:textId="77777777" w:rsidR="00355FF3" w:rsidRPr="004347C5" w:rsidRDefault="00355FF3" w:rsidP="004347C5">
      <w:pPr>
        <w:spacing w:after="120"/>
        <w:ind w:left="360"/>
        <w:rPr>
          <w:b/>
          <w:sz w:val="24"/>
          <w:szCs w:val="24"/>
        </w:rPr>
      </w:pPr>
      <w:r w:rsidRPr="004347C5">
        <w:rPr>
          <w:b/>
          <w:sz w:val="24"/>
          <w:szCs w:val="24"/>
        </w:rPr>
        <w:t>Expand the reac</w:t>
      </w:r>
      <w:r w:rsidR="001E2D9E" w:rsidRPr="004347C5">
        <w:rPr>
          <w:b/>
          <w:sz w:val="24"/>
          <w:szCs w:val="24"/>
        </w:rPr>
        <w:t xml:space="preserve">h of dual-credit opportunities </w:t>
      </w:r>
      <w:r w:rsidR="001E2D9E" w:rsidRPr="004347C5">
        <w:rPr>
          <w:sz w:val="24"/>
          <w:szCs w:val="24"/>
        </w:rPr>
        <w:t>for</w:t>
      </w:r>
      <w:r w:rsidRPr="004347C5">
        <w:rPr>
          <w:sz w:val="24"/>
          <w:szCs w:val="24"/>
        </w:rPr>
        <w:t xml:space="preserve"> all Washington high school students by reducing costs and other barriers </w:t>
      </w:r>
      <w:r w:rsidR="001E2D9E" w:rsidRPr="004347C5">
        <w:rPr>
          <w:sz w:val="24"/>
          <w:szCs w:val="24"/>
        </w:rPr>
        <w:t>to</w:t>
      </w:r>
      <w:r w:rsidRPr="004347C5">
        <w:rPr>
          <w:sz w:val="24"/>
          <w:szCs w:val="24"/>
        </w:rPr>
        <w:t xml:space="preserve"> improve student participation and increase educational attainment. </w:t>
      </w:r>
      <w:r w:rsidR="001E2D9E" w:rsidRPr="004347C5">
        <w:rPr>
          <w:sz w:val="24"/>
          <w:szCs w:val="24"/>
        </w:rPr>
        <w:t>The request was</w:t>
      </w:r>
      <w:r w:rsidRPr="004347C5">
        <w:rPr>
          <w:sz w:val="24"/>
          <w:szCs w:val="24"/>
        </w:rPr>
        <w:t xml:space="preserve"> $12 million in 2016 and $17 million in 2017</w:t>
      </w:r>
      <w:r w:rsidR="001E2D9E" w:rsidRPr="004347C5">
        <w:rPr>
          <w:sz w:val="24"/>
          <w:szCs w:val="24"/>
        </w:rPr>
        <w:t>,</w:t>
      </w:r>
      <w:r w:rsidRPr="004347C5">
        <w:rPr>
          <w:sz w:val="24"/>
          <w:szCs w:val="24"/>
        </w:rPr>
        <w:t xml:space="preserve"> for a total of $29 million for the biennium</w:t>
      </w:r>
      <w:r w:rsidR="001E2D9E" w:rsidRPr="004347C5">
        <w:rPr>
          <w:sz w:val="24"/>
          <w:szCs w:val="24"/>
        </w:rPr>
        <w:t>.</w:t>
      </w:r>
    </w:p>
    <w:p w14:paraId="273B3540" w14:textId="77777777" w:rsidR="00355FF3" w:rsidRPr="004347C5" w:rsidRDefault="00355FF3" w:rsidP="004347C5">
      <w:pPr>
        <w:spacing w:after="120"/>
        <w:ind w:left="360"/>
        <w:rPr>
          <w:b/>
          <w:sz w:val="24"/>
          <w:szCs w:val="24"/>
        </w:rPr>
      </w:pPr>
      <w:r w:rsidRPr="004347C5">
        <w:rPr>
          <w:b/>
          <w:sz w:val="24"/>
          <w:szCs w:val="24"/>
        </w:rPr>
        <w:t xml:space="preserve">Support underrepresented students </w:t>
      </w:r>
      <w:r w:rsidRPr="004347C5">
        <w:rPr>
          <w:sz w:val="24"/>
          <w:szCs w:val="24"/>
        </w:rPr>
        <w:t>by leveraging the state’s investment th</w:t>
      </w:r>
      <w:r w:rsidR="001E2D9E" w:rsidRPr="004347C5">
        <w:rPr>
          <w:sz w:val="24"/>
          <w:szCs w:val="24"/>
        </w:rPr>
        <w:t xml:space="preserve">rough student support services </w:t>
      </w:r>
      <w:r w:rsidRPr="004347C5">
        <w:rPr>
          <w:sz w:val="24"/>
          <w:szCs w:val="24"/>
        </w:rPr>
        <w:t>for College Bound</w:t>
      </w:r>
      <w:r w:rsidR="001E2D9E" w:rsidRPr="004347C5">
        <w:rPr>
          <w:sz w:val="24"/>
          <w:szCs w:val="24"/>
        </w:rPr>
        <w:t>, K-12 students and</w:t>
      </w:r>
      <w:r w:rsidRPr="004347C5">
        <w:rPr>
          <w:sz w:val="24"/>
          <w:szCs w:val="24"/>
        </w:rPr>
        <w:t xml:space="preserve"> expa</w:t>
      </w:r>
      <w:r w:rsidR="001E2D9E" w:rsidRPr="004347C5">
        <w:rPr>
          <w:sz w:val="24"/>
          <w:szCs w:val="24"/>
        </w:rPr>
        <w:t>nd support services on campuses</w:t>
      </w:r>
      <w:r w:rsidRPr="004347C5">
        <w:rPr>
          <w:sz w:val="24"/>
          <w:szCs w:val="24"/>
        </w:rPr>
        <w:t xml:space="preserve"> and create collective impact coalitions.</w:t>
      </w:r>
      <w:r w:rsidR="001E2D9E" w:rsidRPr="004347C5">
        <w:rPr>
          <w:sz w:val="24"/>
          <w:szCs w:val="24"/>
        </w:rPr>
        <w:t xml:space="preserve"> The re</w:t>
      </w:r>
      <w:r w:rsidRPr="004347C5">
        <w:rPr>
          <w:sz w:val="24"/>
          <w:szCs w:val="24"/>
        </w:rPr>
        <w:t>quest</w:t>
      </w:r>
      <w:r w:rsidR="001E2D9E" w:rsidRPr="004347C5">
        <w:rPr>
          <w:sz w:val="24"/>
          <w:szCs w:val="24"/>
        </w:rPr>
        <w:t xml:space="preserve"> was</w:t>
      </w:r>
      <w:r w:rsidRPr="004347C5">
        <w:rPr>
          <w:sz w:val="24"/>
          <w:szCs w:val="24"/>
        </w:rPr>
        <w:t xml:space="preserve"> $5 million in 2016 and $5 million in 2017</w:t>
      </w:r>
      <w:r w:rsidR="001E2D9E" w:rsidRPr="004347C5">
        <w:rPr>
          <w:sz w:val="24"/>
          <w:szCs w:val="24"/>
        </w:rPr>
        <w:t>,</w:t>
      </w:r>
      <w:r w:rsidRPr="004347C5">
        <w:rPr>
          <w:sz w:val="24"/>
          <w:szCs w:val="24"/>
        </w:rPr>
        <w:t xml:space="preserve"> for a total of $10 million for the biennium. </w:t>
      </w:r>
    </w:p>
    <w:p w14:paraId="2576B0E4" w14:textId="77777777" w:rsidR="00355FF3" w:rsidRPr="004347C5" w:rsidRDefault="00355FF3" w:rsidP="004347C5">
      <w:pPr>
        <w:spacing w:after="120"/>
        <w:ind w:left="360"/>
        <w:rPr>
          <w:sz w:val="24"/>
          <w:szCs w:val="24"/>
        </w:rPr>
      </w:pPr>
      <w:r w:rsidRPr="004347C5">
        <w:rPr>
          <w:b/>
          <w:sz w:val="24"/>
          <w:szCs w:val="24"/>
        </w:rPr>
        <w:t>Reinvest in State Work Study</w:t>
      </w:r>
      <w:r w:rsidRPr="004347C5">
        <w:rPr>
          <w:sz w:val="24"/>
          <w:szCs w:val="24"/>
        </w:rPr>
        <w:t xml:space="preserve"> to provide greater access to wo</w:t>
      </w:r>
      <w:r w:rsidR="001E2D9E" w:rsidRPr="004347C5">
        <w:rPr>
          <w:sz w:val="24"/>
          <w:szCs w:val="24"/>
        </w:rPr>
        <w:t>rk-based learning opportunities by requesting</w:t>
      </w:r>
      <w:r w:rsidRPr="004347C5">
        <w:rPr>
          <w:sz w:val="24"/>
          <w:szCs w:val="24"/>
        </w:rPr>
        <w:t xml:space="preserve"> $5 million in 2016 and $5 million in 2017, for a total of $10 million for the biennium</w:t>
      </w:r>
      <w:r w:rsidR="001E2D9E" w:rsidRPr="004347C5">
        <w:rPr>
          <w:sz w:val="24"/>
          <w:szCs w:val="24"/>
        </w:rPr>
        <w:t xml:space="preserve"> and r</w:t>
      </w:r>
      <w:r w:rsidRPr="004347C5">
        <w:rPr>
          <w:sz w:val="24"/>
          <w:szCs w:val="24"/>
        </w:rPr>
        <w:t xml:space="preserve">estoring funding and service levels to reach the 2009 investment level by 2023. These investments would serve an additional 3,000 low- and middle-income students. </w:t>
      </w:r>
    </w:p>
    <w:p w14:paraId="556CF018" w14:textId="77777777" w:rsidR="00355FF3" w:rsidRPr="004347C5" w:rsidRDefault="00355FF3" w:rsidP="004347C5">
      <w:pPr>
        <w:spacing w:after="120"/>
        <w:ind w:left="360"/>
        <w:rPr>
          <w:b/>
          <w:sz w:val="24"/>
          <w:szCs w:val="24"/>
        </w:rPr>
      </w:pPr>
      <w:r w:rsidRPr="004347C5">
        <w:rPr>
          <w:b/>
          <w:sz w:val="24"/>
          <w:szCs w:val="24"/>
        </w:rPr>
        <w:t xml:space="preserve">Pursue policy-driven investments to improve the affordability of higher education.  </w:t>
      </w:r>
    </w:p>
    <w:p w14:paraId="4F43BDAE" w14:textId="77777777" w:rsidR="00355FF3" w:rsidRPr="001E2D9E" w:rsidRDefault="00355FF3" w:rsidP="001E2D9E">
      <w:pPr>
        <w:ind w:left="360"/>
        <w:rPr>
          <w:sz w:val="24"/>
          <w:szCs w:val="24"/>
        </w:rPr>
      </w:pPr>
    </w:p>
    <w:p w14:paraId="74D0AACD" w14:textId="555B9713" w:rsidR="00707B5D" w:rsidRDefault="00355FF3" w:rsidP="00707B5D">
      <w:pPr>
        <w:rPr>
          <w:sz w:val="24"/>
          <w:szCs w:val="24"/>
        </w:rPr>
      </w:pPr>
      <w:r w:rsidRPr="00707B5D">
        <w:rPr>
          <w:sz w:val="24"/>
          <w:szCs w:val="24"/>
        </w:rPr>
        <w:t>Another WSAC priority for the 2015 Legislative session was to ensure our state statutes related to residen</w:t>
      </w:r>
      <w:r w:rsidR="003D4BB2">
        <w:rPr>
          <w:sz w:val="24"/>
          <w:szCs w:val="24"/>
        </w:rPr>
        <w:t>cy</w:t>
      </w:r>
      <w:r w:rsidRPr="00707B5D">
        <w:rPr>
          <w:sz w:val="24"/>
          <w:szCs w:val="24"/>
        </w:rPr>
        <w:t xml:space="preserve"> status for the purposes of tuition were altered to align with federal requirements established following the passage of the federal Choice Act. The Act requires that veteran students be recognized as state residents at public institutions of higher education for the purpose of using veterans’ education benefits for tuition.</w:t>
      </w:r>
    </w:p>
    <w:p w14:paraId="04357E93" w14:textId="77777777" w:rsidR="00707B5D" w:rsidRDefault="00707B5D" w:rsidP="00707B5D">
      <w:pPr>
        <w:rPr>
          <w:sz w:val="24"/>
          <w:szCs w:val="24"/>
        </w:rPr>
      </w:pPr>
    </w:p>
    <w:p w14:paraId="134589DF" w14:textId="77777777" w:rsidR="00355FF3" w:rsidRPr="00707B5D" w:rsidRDefault="00707B5D" w:rsidP="00707B5D">
      <w:pPr>
        <w:rPr>
          <w:sz w:val="24"/>
          <w:szCs w:val="24"/>
        </w:rPr>
      </w:pPr>
      <w:r w:rsidRPr="00707B5D">
        <w:rPr>
          <w:sz w:val="24"/>
          <w:szCs w:val="24"/>
        </w:rPr>
        <w:t xml:space="preserve">Ms. Thompson also provided </w:t>
      </w:r>
      <w:r>
        <w:rPr>
          <w:sz w:val="24"/>
          <w:szCs w:val="24"/>
        </w:rPr>
        <w:t xml:space="preserve">the Council with </w:t>
      </w:r>
      <w:r w:rsidRPr="00707B5D">
        <w:rPr>
          <w:sz w:val="24"/>
          <w:szCs w:val="24"/>
        </w:rPr>
        <w:t>a</w:t>
      </w:r>
      <w:r w:rsidR="00355FF3" w:rsidRPr="00707B5D">
        <w:rPr>
          <w:sz w:val="24"/>
          <w:szCs w:val="24"/>
        </w:rPr>
        <w:t xml:space="preserve"> </w:t>
      </w:r>
      <w:r>
        <w:rPr>
          <w:sz w:val="24"/>
          <w:szCs w:val="24"/>
        </w:rPr>
        <w:t>current</w:t>
      </w:r>
      <w:r w:rsidR="00355FF3" w:rsidRPr="00707B5D">
        <w:rPr>
          <w:sz w:val="24"/>
          <w:szCs w:val="24"/>
        </w:rPr>
        <w:t xml:space="preserve"> summary of the major policy bills and budget items that relate to higher education and Washington’s educational attainment goals.</w:t>
      </w:r>
    </w:p>
    <w:p w14:paraId="6DC6F9E3" w14:textId="77777777" w:rsidR="00355FF3" w:rsidRDefault="00355FF3" w:rsidP="001D7A31">
      <w:pPr>
        <w:rPr>
          <w:b/>
          <w:bCs/>
          <w:color w:val="000000" w:themeColor="text1"/>
          <w:sz w:val="28"/>
          <w:szCs w:val="24"/>
        </w:rPr>
      </w:pPr>
    </w:p>
    <w:p w14:paraId="45727D7B" w14:textId="77777777" w:rsidR="00D20FC5" w:rsidRDefault="00D20FC5">
      <w:pPr>
        <w:rPr>
          <w:b/>
          <w:bCs/>
          <w:color w:val="000000" w:themeColor="text1"/>
          <w:sz w:val="28"/>
          <w:szCs w:val="24"/>
        </w:rPr>
      </w:pPr>
      <w:r>
        <w:rPr>
          <w:b/>
          <w:bCs/>
          <w:color w:val="000000" w:themeColor="text1"/>
          <w:sz w:val="28"/>
          <w:szCs w:val="24"/>
        </w:rPr>
        <w:br w:type="page"/>
      </w:r>
    </w:p>
    <w:p w14:paraId="056D7D6B" w14:textId="3CE201F9" w:rsidR="001D7A31" w:rsidRPr="00FA1F40" w:rsidRDefault="001426CF" w:rsidP="001D7A31">
      <w:pPr>
        <w:rPr>
          <w:b/>
          <w:color w:val="000000" w:themeColor="text1"/>
          <w:sz w:val="24"/>
          <w:szCs w:val="24"/>
        </w:rPr>
      </w:pPr>
      <w:r w:rsidRPr="001426CF">
        <w:rPr>
          <w:b/>
          <w:bCs/>
          <w:color w:val="000000" w:themeColor="text1"/>
          <w:sz w:val="28"/>
          <w:szCs w:val="24"/>
        </w:rPr>
        <w:lastRenderedPageBreak/>
        <w:t>Budget Review</w:t>
      </w:r>
      <w:r w:rsidRPr="001426CF">
        <w:rPr>
          <w:b/>
          <w:color w:val="000000" w:themeColor="text1"/>
          <w:sz w:val="28"/>
          <w:szCs w:val="24"/>
        </w:rPr>
        <w:t xml:space="preserve"> – </w:t>
      </w:r>
      <w:r w:rsidR="00324158" w:rsidRPr="001426CF">
        <w:rPr>
          <w:b/>
          <w:color w:val="000000" w:themeColor="text1"/>
          <w:sz w:val="24"/>
          <w:szCs w:val="24"/>
        </w:rPr>
        <w:t>Marc</w:t>
      </w:r>
      <w:r w:rsidR="00324158" w:rsidRPr="00FA1F40">
        <w:rPr>
          <w:b/>
          <w:color w:val="000000" w:themeColor="text1"/>
          <w:sz w:val="24"/>
          <w:szCs w:val="24"/>
        </w:rPr>
        <w:t xml:space="preserve"> Webster, Senior Fiscal Policy Advisor </w:t>
      </w:r>
    </w:p>
    <w:p w14:paraId="4EA3CBE3" w14:textId="7524F582" w:rsidR="001D3352" w:rsidRDefault="008E005B" w:rsidP="001D7A31">
      <w:pPr>
        <w:rPr>
          <w:color w:val="FF0000"/>
          <w:sz w:val="24"/>
          <w:szCs w:val="24"/>
          <w:highlight w:val="yellow"/>
        </w:rPr>
      </w:pPr>
      <w:r w:rsidRPr="001102AC">
        <w:rPr>
          <w:sz w:val="24"/>
          <w:szCs w:val="24"/>
        </w:rPr>
        <w:t>Marc Webster provided a comparison table of the Council’s legislative recommendations compared to the Governor, House, and Senate budgets.</w:t>
      </w:r>
      <w:r w:rsidR="00124E68" w:rsidRPr="001102AC">
        <w:rPr>
          <w:color w:val="FF0000"/>
          <w:sz w:val="24"/>
          <w:szCs w:val="24"/>
        </w:rPr>
        <w:t xml:space="preserve"> </w:t>
      </w:r>
    </w:p>
    <w:p w14:paraId="54712067" w14:textId="25EB7D8E" w:rsidR="00827FF9" w:rsidRPr="00113B52" w:rsidRDefault="00827FF9" w:rsidP="001D7A31">
      <w:pPr>
        <w:rPr>
          <w:sz w:val="24"/>
          <w:szCs w:val="24"/>
        </w:rPr>
      </w:pPr>
    </w:p>
    <w:p w14:paraId="7C2814E6" w14:textId="06865FB9" w:rsidR="001D3352" w:rsidRPr="00113B52" w:rsidRDefault="001D3352" w:rsidP="001D7A31">
      <w:pPr>
        <w:rPr>
          <w:sz w:val="24"/>
          <w:szCs w:val="24"/>
        </w:rPr>
      </w:pPr>
      <w:r w:rsidRPr="00113B52">
        <w:rPr>
          <w:sz w:val="24"/>
          <w:szCs w:val="24"/>
        </w:rPr>
        <w:t>Marc stated that while normally he would have had an enacted budget to describe and compare recommendations, but the session continues. He discussed a draft document which compared the legislative recommendations to the Governor, House, and Senate proposed budgets.</w:t>
      </w:r>
    </w:p>
    <w:p w14:paraId="29800F8E" w14:textId="77777777" w:rsidR="001D3352" w:rsidRPr="00113B52" w:rsidRDefault="001D3352" w:rsidP="001D7A31">
      <w:pPr>
        <w:rPr>
          <w:sz w:val="24"/>
          <w:szCs w:val="24"/>
        </w:rPr>
      </w:pPr>
    </w:p>
    <w:p w14:paraId="53EC061D" w14:textId="49D5BAF8" w:rsidR="001D3352" w:rsidRPr="00113B52" w:rsidRDefault="001D3352" w:rsidP="001D7A31">
      <w:pPr>
        <w:rPr>
          <w:sz w:val="24"/>
          <w:szCs w:val="24"/>
        </w:rPr>
      </w:pPr>
      <w:r w:rsidRPr="00113B52">
        <w:rPr>
          <w:sz w:val="24"/>
          <w:szCs w:val="24"/>
        </w:rPr>
        <w:t>Council Member Rai Nauman Mumtaz asked about medical residency funding</w:t>
      </w:r>
      <w:r w:rsidR="00113B52" w:rsidRPr="00113B52">
        <w:rPr>
          <w:sz w:val="24"/>
          <w:szCs w:val="24"/>
        </w:rPr>
        <w:t>. Marc and Senator Frockt discussed the differing funding sources and funding levels for medical residency in the House and Senate proposals.</w:t>
      </w:r>
      <w:r w:rsidRPr="00113B52">
        <w:rPr>
          <w:sz w:val="24"/>
          <w:szCs w:val="24"/>
        </w:rPr>
        <w:t xml:space="preserve"> </w:t>
      </w:r>
    </w:p>
    <w:p w14:paraId="12F4E18B" w14:textId="77777777" w:rsidR="008E005B" w:rsidRDefault="008E005B" w:rsidP="001D7A31">
      <w:pPr>
        <w:rPr>
          <w:sz w:val="24"/>
          <w:szCs w:val="24"/>
        </w:rPr>
      </w:pPr>
    </w:p>
    <w:p w14:paraId="577D47F8" w14:textId="77777777" w:rsidR="00242390" w:rsidRPr="00242390" w:rsidRDefault="00242390" w:rsidP="00242390">
      <w:pPr>
        <w:rPr>
          <w:b/>
          <w:color w:val="000000" w:themeColor="text1"/>
          <w:sz w:val="28"/>
          <w:szCs w:val="24"/>
        </w:rPr>
      </w:pPr>
      <w:r w:rsidRPr="00242390">
        <w:rPr>
          <w:b/>
          <w:color w:val="000000" w:themeColor="text1"/>
          <w:sz w:val="28"/>
          <w:szCs w:val="24"/>
        </w:rPr>
        <w:t>Achieving S</w:t>
      </w:r>
      <w:r w:rsidR="006B6157">
        <w:rPr>
          <w:b/>
          <w:color w:val="000000" w:themeColor="text1"/>
          <w:sz w:val="28"/>
          <w:szCs w:val="24"/>
        </w:rPr>
        <w:t>tate Education Attainment Goals</w:t>
      </w:r>
    </w:p>
    <w:p w14:paraId="7C3ED0F4" w14:textId="77777777" w:rsidR="00242390" w:rsidRPr="00242390" w:rsidRDefault="00242390" w:rsidP="00877E5D">
      <w:pPr>
        <w:numPr>
          <w:ilvl w:val="0"/>
          <w:numId w:val="11"/>
        </w:numPr>
        <w:rPr>
          <w:b/>
          <w:color w:val="000000" w:themeColor="text1"/>
          <w:sz w:val="24"/>
          <w:szCs w:val="24"/>
        </w:rPr>
      </w:pPr>
      <w:r w:rsidRPr="00242390">
        <w:rPr>
          <w:b/>
          <w:color w:val="000000" w:themeColor="text1"/>
          <w:sz w:val="24"/>
          <w:szCs w:val="24"/>
        </w:rPr>
        <w:t>Background on Goal Development</w:t>
      </w:r>
    </w:p>
    <w:p w14:paraId="10E31502" w14:textId="77777777" w:rsidR="00242390" w:rsidRPr="00242390" w:rsidRDefault="00242390" w:rsidP="00877E5D">
      <w:pPr>
        <w:numPr>
          <w:ilvl w:val="0"/>
          <w:numId w:val="13"/>
        </w:numPr>
        <w:rPr>
          <w:color w:val="000000" w:themeColor="text1"/>
          <w:sz w:val="24"/>
          <w:szCs w:val="24"/>
        </w:rPr>
      </w:pPr>
      <w:r w:rsidRPr="00242390">
        <w:rPr>
          <w:color w:val="000000" w:themeColor="text1"/>
          <w:sz w:val="24"/>
          <w:szCs w:val="24"/>
        </w:rPr>
        <w:t>Randy Spaulding, Director of Academic Affairs &amp; Policy</w:t>
      </w:r>
    </w:p>
    <w:p w14:paraId="72A9A4A5" w14:textId="77777777" w:rsidR="00124E68" w:rsidRDefault="00124E68" w:rsidP="00124E68">
      <w:pPr>
        <w:rPr>
          <w:sz w:val="24"/>
          <w:szCs w:val="24"/>
        </w:rPr>
      </w:pPr>
    </w:p>
    <w:p w14:paraId="711E539C" w14:textId="77777777" w:rsidR="00124E68" w:rsidRPr="00124E68" w:rsidRDefault="00124E68" w:rsidP="00124E68">
      <w:pPr>
        <w:rPr>
          <w:sz w:val="24"/>
          <w:szCs w:val="24"/>
        </w:rPr>
      </w:pPr>
      <w:r>
        <w:rPr>
          <w:sz w:val="24"/>
          <w:szCs w:val="24"/>
        </w:rPr>
        <w:t>Randy Spaulding explained that t</w:t>
      </w:r>
      <w:r w:rsidRPr="00124E68">
        <w:rPr>
          <w:sz w:val="24"/>
          <w:szCs w:val="24"/>
        </w:rPr>
        <w:t xml:space="preserve">he state’s educational attainment goals were proposed in WSAC’s 2013 Roadmap and approved by the 2014 Legislature. The goals were developed in recognition of two imperatives: the </w:t>
      </w:r>
      <w:r w:rsidR="00097389">
        <w:rPr>
          <w:sz w:val="24"/>
          <w:szCs w:val="24"/>
        </w:rPr>
        <w:t xml:space="preserve">changing </w:t>
      </w:r>
      <w:r w:rsidRPr="00124E68">
        <w:rPr>
          <w:sz w:val="24"/>
          <w:szCs w:val="24"/>
        </w:rPr>
        <w:t>demographic</w:t>
      </w:r>
      <w:r w:rsidR="00097389">
        <w:rPr>
          <w:sz w:val="24"/>
          <w:szCs w:val="24"/>
        </w:rPr>
        <w:t>s of</w:t>
      </w:r>
      <w:r w:rsidRPr="00124E68">
        <w:rPr>
          <w:sz w:val="24"/>
          <w:szCs w:val="24"/>
        </w:rPr>
        <w:t xml:space="preserve"> our state and Washington’s needs to support a vital and innovative economy. These imperatives formed the foundation for aggressive attainment goals and a set of strategic actions to help the state meet these goals. </w:t>
      </w:r>
    </w:p>
    <w:p w14:paraId="337A89AC" w14:textId="77777777" w:rsidR="00124E68" w:rsidRPr="00124E68" w:rsidRDefault="00124E68" w:rsidP="00124E68">
      <w:pPr>
        <w:rPr>
          <w:sz w:val="24"/>
          <w:szCs w:val="24"/>
        </w:rPr>
      </w:pPr>
    </w:p>
    <w:p w14:paraId="7F006B04" w14:textId="77777777" w:rsidR="00097389" w:rsidRDefault="00097389" w:rsidP="00097389">
      <w:pPr>
        <w:rPr>
          <w:sz w:val="24"/>
          <w:szCs w:val="24"/>
        </w:rPr>
      </w:pPr>
      <w:r w:rsidRPr="00124E68">
        <w:rPr>
          <w:sz w:val="24"/>
          <w:szCs w:val="24"/>
        </w:rPr>
        <w:t xml:space="preserve">By 2023: </w:t>
      </w:r>
    </w:p>
    <w:p w14:paraId="4E1668FF" w14:textId="77777777" w:rsidR="00097389" w:rsidRPr="00124E68" w:rsidRDefault="00097389" w:rsidP="00097389">
      <w:pPr>
        <w:rPr>
          <w:sz w:val="24"/>
          <w:szCs w:val="24"/>
        </w:rPr>
      </w:pPr>
    </w:p>
    <w:p w14:paraId="4CC6D1E2" w14:textId="77777777" w:rsidR="00097389" w:rsidRPr="00124E68" w:rsidRDefault="00097389" w:rsidP="00097389">
      <w:pPr>
        <w:rPr>
          <w:sz w:val="24"/>
          <w:szCs w:val="24"/>
        </w:rPr>
      </w:pPr>
      <w:r w:rsidRPr="00124E68">
        <w:rPr>
          <w:sz w:val="24"/>
          <w:szCs w:val="24"/>
        </w:rPr>
        <w:tab/>
        <w:t>All adults ages 25-44 in Washington will have a high school diploma or equivalent.</w:t>
      </w:r>
    </w:p>
    <w:p w14:paraId="026E9D60" w14:textId="77777777" w:rsidR="00097389" w:rsidRDefault="00097389" w:rsidP="00097389">
      <w:pPr>
        <w:ind w:left="720"/>
        <w:rPr>
          <w:sz w:val="24"/>
          <w:szCs w:val="24"/>
        </w:rPr>
      </w:pPr>
      <w:r w:rsidRPr="00124E68">
        <w:rPr>
          <w:sz w:val="24"/>
          <w:szCs w:val="24"/>
        </w:rPr>
        <w:t>At least 70 percent of adults ages 25 – 44 in Washington will have a postsecondary credential.</w:t>
      </w:r>
    </w:p>
    <w:p w14:paraId="68983048" w14:textId="77777777" w:rsidR="00097389" w:rsidRPr="00124E68" w:rsidRDefault="00097389" w:rsidP="00097389">
      <w:pPr>
        <w:ind w:left="720"/>
        <w:rPr>
          <w:sz w:val="24"/>
          <w:szCs w:val="24"/>
        </w:rPr>
      </w:pPr>
    </w:p>
    <w:p w14:paraId="31813425" w14:textId="3A373DD7" w:rsidR="00124E68" w:rsidRPr="00124E68" w:rsidRDefault="00124E68" w:rsidP="00124E68">
      <w:pPr>
        <w:rPr>
          <w:sz w:val="24"/>
          <w:szCs w:val="24"/>
        </w:rPr>
      </w:pPr>
      <w:r w:rsidRPr="00124E68">
        <w:rPr>
          <w:sz w:val="24"/>
          <w:szCs w:val="24"/>
        </w:rPr>
        <w:t xml:space="preserve">The challenge is significant and there are key questions as we consider the resources and changes that will be necessary to meet these </w:t>
      </w:r>
      <w:r w:rsidR="00097389">
        <w:rPr>
          <w:sz w:val="24"/>
          <w:szCs w:val="24"/>
        </w:rPr>
        <w:t>goals</w:t>
      </w:r>
      <w:r w:rsidRPr="00124E68">
        <w:rPr>
          <w:sz w:val="24"/>
          <w:szCs w:val="24"/>
        </w:rPr>
        <w:t xml:space="preserve">. To that end the purpose of this briefing </w:t>
      </w:r>
      <w:r w:rsidR="005A2797">
        <w:rPr>
          <w:sz w:val="24"/>
          <w:szCs w:val="24"/>
        </w:rPr>
        <w:t>was</w:t>
      </w:r>
      <w:r w:rsidR="005A2797" w:rsidRPr="00124E68">
        <w:rPr>
          <w:sz w:val="24"/>
          <w:szCs w:val="24"/>
        </w:rPr>
        <w:t xml:space="preserve"> </w:t>
      </w:r>
      <w:r w:rsidRPr="00124E68">
        <w:rPr>
          <w:sz w:val="24"/>
          <w:szCs w:val="24"/>
        </w:rPr>
        <w:t xml:space="preserve">to:  </w:t>
      </w:r>
    </w:p>
    <w:p w14:paraId="44BA2ED5" w14:textId="77777777" w:rsidR="00124E68" w:rsidRPr="00124E68" w:rsidRDefault="00124E68" w:rsidP="00124E68">
      <w:pPr>
        <w:rPr>
          <w:sz w:val="24"/>
          <w:szCs w:val="24"/>
        </w:rPr>
      </w:pPr>
    </w:p>
    <w:p w14:paraId="35A36E7B" w14:textId="77777777" w:rsidR="00124E68" w:rsidRPr="00124E68" w:rsidRDefault="00124E68" w:rsidP="001102AC">
      <w:pPr>
        <w:numPr>
          <w:ilvl w:val="0"/>
          <w:numId w:val="35"/>
        </w:numPr>
        <w:rPr>
          <w:sz w:val="24"/>
          <w:szCs w:val="24"/>
        </w:rPr>
      </w:pPr>
      <w:r w:rsidRPr="00124E68">
        <w:rPr>
          <w:sz w:val="24"/>
          <w:szCs w:val="24"/>
        </w:rPr>
        <w:t>Review the background for the attainment goals.</w:t>
      </w:r>
    </w:p>
    <w:p w14:paraId="59D23B00" w14:textId="77777777" w:rsidR="00124E68" w:rsidRPr="00124E68" w:rsidRDefault="00124E68" w:rsidP="001102AC">
      <w:pPr>
        <w:numPr>
          <w:ilvl w:val="0"/>
          <w:numId w:val="35"/>
        </w:numPr>
        <w:rPr>
          <w:sz w:val="24"/>
          <w:szCs w:val="24"/>
        </w:rPr>
      </w:pPr>
      <w:r w:rsidRPr="00124E68">
        <w:rPr>
          <w:sz w:val="24"/>
          <w:szCs w:val="24"/>
        </w:rPr>
        <w:t>Identify our current position on postsecondary attainment and a trajectory for growth.</w:t>
      </w:r>
    </w:p>
    <w:p w14:paraId="712E526D" w14:textId="77777777" w:rsidR="00124E68" w:rsidRPr="00124E68" w:rsidRDefault="00124E68" w:rsidP="001102AC">
      <w:pPr>
        <w:pStyle w:val="ListParagraph"/>
        <w:numPr>
          <w:ilvl w:val="0"/>
          <w:numId w:val="35"/>
        </w:numPr>
        <w:rPr>
          <w:sz w:val="24"/>
          <w:szCs w:val="24"/>
        </w:rPr>
      </w:pPr>
      <w:r w:rsidRPr="00124E68">
        <w:rPr>
          <w:sz w:val="24"/>
          <w:szCs w:val="24"/>
        </w:rPr>
        <w:t>Discuss sector approaches and plans for meeting the postsecondary attainment goal.</w:t>
      </w:r>
    </w:p>
    <w:p w14:paraId="191D213A" w14:textId="77777777" w:rsidR="00124E68" w:rsidRPr="00124E68" w:rsidRDefault="00124E68" w:rsidP="00124E68">
      <w:pPr>
        <w:rPr>
          <w:sz w:val="24"/>
          <w:szCs w:val="24"/>
        </w:rPr>
      </w:pPr>
    </w:p>
    <w:p w14:paraId="0D906AD7" w14:textId="77777777" w:rsidR="00124E68" w:rsidRPr="00124E68" w:rsidRDefault="00124E68" w:rsidP="00124E68">
      <w:pPr>
        <w:rPr>
          <w:sz w:val="24"/>
          <w:szCs w:val="24"/>
        </w:rPr>
      </w:pPr>
      <w:r w:rsidRPr="00124E68">
        <w:rPr>
          <w:sz w:val="24"/>
          <w:szCs w:val="24"/>
        </w:rPr>
        <w:t>The state’s educational attainment goals were based on the levels of attainment needed for Washington to meet the challenges posed by changing demographics and competing in the global economy. Higher levels of attainment require the state to create more educational opportunities for Washingtonians—including those who have historically not been well-served by our education system—to meet their personal and career goals.</w:t>
      </w:r>
    </w:p>
    <w:p w14:paraId="785F797E" w14:textId="77777777" w:rsidR="00124E68" w:rsidRPr="00124E68" w:rsidRDefault="00124E68" w:rsidP="00124E68">
      <w:pPr>
        <w:rPr>
          <w:sz w:val="24"/>
          <w:szCs w:val="24"/>
        </w:rPr>
      </w:pPr>
    </w:p>
    <w:p w14:paraId="01C4CA3E" w14:textId="77777777" w:rsidR="00124E68" w:rsidRPr="00124E68" w:rsidRDefault="00124E68" w:rsidP="00124E68">
      <w:pPr>
        <w:rPr>
          <w:sz w:val="24"/>
          <w:szCs w:val="24"/>
        </w:rPr>
      </w:pPr>
      <w:r w:rsidRPr="00124E68">
        <w:rPr>
          <w:sz w:val="24"/>
          <w:szCs w:val="24"/>
        </w:rPr>
        <w:t>The purpose of these aggressive goals is to ensure our higher education leaders (policymakers, institutional, and agency leaders) take action to improve our secondary and postsecondary capabilities. In 2013, when the state’s goals were created, our higher education system was not prepared to meet them. The goals were set high to ensure education leaders strive for growth and provide even greater quality and breadth of educational opportunities. The Legislature recognized the need for action and adopted the goals as state policy by passing HB 2626 in 2013.</w:t>
      </w:r>
    </w:p>
    <w:p w14:paraId="758F5C8D" w14:textId="77777777" w:rsidR="00124E68" w:rsidRPr="00124E68" w:rsidRDefault="00124E68" w:rsidP="00124E68">
      <w:pPr>
        <w:rPr>
          <w:sz w:val="24"/>
          <w:szCs w:val="24"/>
        </w:rPr>
      </w:pPr>
    </w:p>
    <w:p w14:paraId="17DE77A0" w14:textId="77777777" w:rsidR="00124E68" w:rsidRPr="00124E68" w:rsidRDefault="00124E68" w:rsidP="00124E68">
      <w:pPr>
        <w:rPr>
          <w:sz w:val="24"/>
          <w:szCs w:val="24"/>
        </w:rPr>
      </w:pPr>
      <w:r w:rsidRPr="00124E68">
        <w:rPr>
          <w:sz w:val="24"/>
          <w:szCs w:val="24"/>
        </w:rPr>
        <w:t xml:space="preserve">The overall objective of the Council and the Roadmap is to raise educational attainment in Washington. All educational progress contributes to that end. However, the goals provide two specific benchmarks: high school graduation, and attainment of a postsecondary credential. Our discussion and analysis here will focus on the second goal. </w:t>
      </w:r>
    </w:p>
    <w:p w14:paraId="4C9FFCFB" w14:textId="77777777" w:rsidR="00124E68" w:rsidRPr="00124E68" w:rsidRDefault="00124E68" w:rsidP="00124E68">
      <w:pPr>
        <w:rPr>
          <w:sz w:val="24"/>
          <w:szCs w:val="24"/>
        </w:rPr>
      </w:pPr>
    </w:p>
    <w:p w14:paraId="30B90A71" w14:textId="77777777" w:rsidR="00124E68" w:rsidRDefault="00124E68" w:rsidP="00124E68">
      <w:pPr>
        <w:rPr>
          <w:sz w:val="24"/>
          <w:szCs w:val="24"/>
        </w:rPr>
      </w:pPr>
      <w:r w:rsidRPr="00124E68">
        <w:rPr>
          <w:sz w:val="24"/>
          <w:szCs w:val="24"/>
        </w:rPr>
        <w:t>In looking to establish the goals, the Council referenced a range of reports and indicators. These included reports from Lumina Foundation, Georgetown Center on Education and the Workforce, and the Washington Roundtable, as well as attainment goals released by the Obama administration and other states such as the 40-40-20 plan in Oregon.</w:t>
      </w:r>
    </w:p>
    <w:p w14:paraId="45D2620C" w14:textId="77777777" w:rsidR="003E63FA" w:rsidRDefault="003E63FA" w:rsidP="003E63FA">
      <w:pPr>
        <w:rPr>
          <w:sz w:val="24"/>
          <w:szCs w:val="24"/>
        </w:rPr>
      </w:pPr>
    </w:p>
    <w:p w14:paraId="33084DC3" w14:textId="77777777" w:rsidR="003E63FA" w:rsidRPr="005F7D89" w:rsidRDefault="003E63FA" w:rsidP="003E63FA">
      <w:pPr>
        <w:rPr>
          <w:sz w:val="24"/>
          <w:szCs w:val="24"/>
        </w:rPr>
      </w:pPr>
      <w:r w:rsidRPr="005F7D89">
        <w:rPr>
          <w:sz w:val="24"/>
          <w:szCs w:val="24"/>
        </w:rPr>
        <w:t>The education system’s response to the goals has been positive</w:t>
      </w:r>
      <w:r>
        <w:rPr>
          <w:sz w:val="24"/>
          <w:szCs w:val="24"/>
        </w:rPr>
        <w:t xml:space="preserve">. The following </w:t>
      </w:r>
      <w:r w:rsidRPr="005F7D89">
        <w:rPr>
          <w:sz w:val="24"/>
          <w:szCs w:val="24"/>
        </w:rPr>
        <w:t xml:space="preserve">questions </w:t>
      </w:r>
      <w:r>
        <w:rPr>
          <w:sz w:val="24"/>
          <w:szCs w:val="24"/>
        </w:rPr>
        <w:t>were addressed on how</w:t>
      </w:r>
      <w:r w:rsidRPr="005F7D89">
        <w:rPr>
          <w:sz w:val="24"/>
          <w:szCs w:val="24"/>
        </w:rPr>
        <w:t xml:space="preserve"> the system will meet the goals and the resou</w:t>
      </w:r>
      <w:r>
        <w:rPr>
          <w:sz w:val="24"/>
          <w:szCs w:val="24"/>
        </w:rPr>
        <w:t xml:space="preserve">rces needed to do so. A </w:t>
      </w:r>
      <w:r w:rsidRPr="005F7D89">
        <w:rPr>
          <w:sz w:val="24"/>
          <w:szCs w:val="24"/>
        </w:rPr>
        <w:t xml:space="preserve">panel of sector representatives </w:t>
      </w:r>
      <w:r>
        <w:rPr>
          <w:sz w:val="24"/>
          <w:szCs w:val="24"/>
        </w:rPr>
        <w:t xml:space="preserve">was present to address the </w:t>
      </w:r>
      <w:r w:rsidRPr="005F7D89">
        <w:rPr>
          <w:sz w:val="24"/>
          <w:szCs w:val="24"/>
        </w:rPr>
        <w:t>questions:</w:t>
      </w:r>
    </w:p>
    <w:p w14:paraId="609BFECA" w14:textId="77777777" w:rsidR="006B12AB" w:rsidRPr="00124E68" w:rsidRDefault="006B12AB" w:rsidP="00124E68">
      <w:pPr>
        <w:rPr>
          <w:sz w:val="24"/>
          <w:szCs w:val="24"/>
        </w:rPr>
      </w:pPr>
    </w:p>
    <w:p w14:paraId="5B8A7A20" w14:textId="77777777" w:rsidR="00124E68" w:rsidRPr="00242390" w:rsidRDefault="00124E68" w:rsidP="00124E68">
      <w:pPr>
        <w:numPr>
          <w:ilvl w:val="0"/>
          <w:numId w:val="11"/>
        </w:numPr>
        <w:rPr>
          <w:b/>
          <w:color w:val="000000" w:themeColor="text1"/>
          <w:sz w:val="24"/>
          <w:szCs w:val="24"/>
        </w:rPr>
      </w:pPr>
      <w:r w:rsidRPr="00242390">
        <w:rPr>
          <w:b/>
          <w:color w:val="000000" w:themeColor="text1"/>
          <w:sz w:val="24"/>
          <w:szCs w:val="24"/>
        </w:rPr>
        <w:t xml:space="preserve">Plans for Meeting Goals: Education Sector Representatives </w:t>
      </w:r>
    </w:p>
    <w:p w14:paraId="6A7C094B" w14:textId="3728F0CA" w:rsidR="00124E68" w:rsidRDefault="00124E68" w:rsidP="00124E68">
      <w:pPr>
        <w:pStyle w:val="ListParagraph"/>
        <w:numPr>
          <w:ilvl w:val="0"/>
          <w:numId w:val="13"/>
        </w:numPr>
        <w:rPr>
          <w:color w:val="000000" w:themeColor="text1"/>
          <w:sz w:val="24"/>
          <w:szCs w:val="24"/>
        </w:rPr>
      </w:pPr>
      <w:r w:rsidRPr="00124E68">
        <w:rPr>
          <w:color w:val="000000" w:themeColor="text1"/>
          <w:sz w:val="24"/>
          <w:szCs w:val="24"/>
        </w:rPr>
        <w:t>Jan Yoshiwara, Deputy Executive</w:t>
      </w:r>
      <w:r w:rsidR="007C56C9">
        <w:rPr>
          <w:color w:val="000000" w:themeColor="text1"/>
          <w:sz w:val="24"/>
          <w:szCs w:val="24"/>
        </w:rPr>
        <w:t xml:space="preserve"> Director for</w:t>
      </w:r>
      <w:r w:rsidRPr="00124E68">
        <w:rPr>
          <w:color w:val="000000" w:themeColor="text1"/>
          <w:sz w:val="24"/>
          <w:szCs w:val="24"/>
        </w:rPr>
        <w:t xml:space="preserve"> Education</w:t>
      </w:r>
      <w:r w:rsidR="007C56C9">
        <w:rPr>
          <w:color w:val="000000" w:themeColor="text1"/>
          <w:sz w:val="24"/>
          <w:szCs w:val="24"/>
        </w:rPr>
        <w:t xml:space="preserve"> Services</w:t>
      </w:r>
      <w:r w:rsidRPr="00124E68">
        <w:rPr>
          <w:color w:val="000000" w:themeColor="text1"/>
          <w:sz w:val="24"/>
          <w:szCs w:val="24"/>
        </w:rPr>
        <w:t>, State Board for Community &amp; Technical Colleges</w:t>
      </w:r>
      <w:r>
        <w:rPr>
          <w:color w:val="000000" w:themeColor="text1"/>
          <w:sz w:val="24"/>
          <w:szCs w:val="24"/>
        </w:rPr>
        <w:t xml:space="preserve"> (SBCTC)</w:t>
      </w:r>
    </w:p>
    <w:p w14:paraId="337D8320" w14:textId="77777777" w:rsidR="00124E68" w:rsidRPr="00124E68" w:rsidRDefault="00124E68" w:rsidP="00124E68">
      <w:pPr>
        <w:pStyle w:val="ListParagraph"/>
        <w:numPr>
          <w:ilvl w:val="0"/>
          <w:numId w:val="13"/>
        </w:numPr>
        <w:rPr>
          <w:color w:val="000000" w:themeColor="text1"/>
          <w:sz w:val="24"/>
          <w:szCs w:val="24"/>
        </w:rPr>
      </w:pPr>
      <w:r w:rsidRPr="00124E68">
        <w:rPr>
          <w:color w:val="000000" w:themeColor="text1"/>
          <w:sz w:val="24"/>
          <w:szCs w:val="24"/>
        </w:rPr>
        <w:t>Paul Francis, Executive Director, Council of Presidents</w:t>
      </w:r>
      <w:r>
        <w:rPr>
          <w:color w:val="000000" w:themeColor="text1"/>
          <w:sz w:val="24"/>
          <w:szCs w:val="24"/>
        </w:rPr>
        <w:t xml:space="preserve"> (COP)</w:t>
      </w:r>
    </w:p>
    <w:p w14:paraId="711C2648" w14:textId="77777777" w:rsidR="00124E68" w:rsidRPr="00124E68" w:rsidRDefault="00124E68" w:rsidP="00124E68">
      <w:pPr>
        <w:pStyle w:val="ListParagraph"/>
        <w:numPr>
          <w:ilvl w:val="0"/>
          <w:numId w:val="13"/>
        </w:numPr>
        <w:rPr>
          <w:color w:val="000000" w:themeColor="text1"/>
          <w:sz w:val="24"/>
          <w:szCs w:val="24"/>
        </w:rPr>
      </w:pPr>
      <w:r w:rsidRPr="00124E68">
        <w:rPr>
          <w:color w:val="000000" w:themeColor="text1"/>
          <w:sz w:val="24"/>
          <w:szCs w:val="24"/>
        </w:rPr>
        <w:t>Violet Boyer, President and CEO, Independent Colleges of Washington</w:t>
      </w:r>
      <w:r>
        <w:rPr>
          <w:color w:val="000000" w:themeColor="text1"/>
          <w:sz w:val="24"/>
          <w:szCs w:val="24"/>
        </w:rPr>
        <w:t xml:space="preserve"> (ICW)</w:t>
      </w:r>
    </w:p>
    <w:p w14:paraId="5FF5992E" w14:textId="77777777" w:rsidR="00C06406" w:rsidRDefault="00C06406" w:rsidP="00C06406">
      <w:pPr>
        <w:rPr>
          <w:rFonts w:asciiTheme="minorHAnsi" w:hAnsiTheme="minorHAnsi" w:cs="Calibri"/>
        </w:rPr>
      </w:pPr>
    </w:p>
    <w:p w14:paraId="6C0271D2" w14:textId="77777777" w:rsidR="00C06406" w:rsidRPr="00B36834" w:rsidRDefault="00C06406" w:rsidP="00EB3DDE">
      <w:pPr>
        <w:numPr>
          <w:ilvl w:val="0"/>
          <w:numId w:val="14"/>
        </w:numPr>
        <w:rPr>
          <w:b/>
          <w:sz w:val="24"/>
          <w:szCs w:val="24"/>
        </w:rPr>
      </w:pPr>
      <w:r w:rsidRPr="00B36834">
        <w:rPr>
          <w:b/>
          <w:sz w:val="24"/>
          <w:szCs w:val="24"/>
        </w:rPr>
        <w:t>What key considerations resulting from changing demographics will colleges face during the next ten years?</w:t>
      </w:r>
    </w:p>
    <w:p w14:paraId="34D565A6" w14:textId="77777777" w:rsidR="004347C5" w:rsidRPr="005F7D89" w:rsidRDefault="004347C5" w:rsidP="004347C5">
      <w:pPr>
        <w:ind w:left="720"/>
        <w:rPr>
          <w:sz w:val="24"/>
          <w:szCs w:val="24"/>
        </w:rPr>
      </w:pPr>
    </w:p>
    <w:p w14:paraId="79A95B8E" w14:textId="77777777" w:rsidR="005B6D64" w:rsidRPr="004347C5" w:rsidRDefault="00983B3D" w:rsidP="004347C5">
      <w:pPr>
        <w:ind w:left="720"/>
        <w:rPr>
          <w:sz w:val="24"/>
          <w:szCs w:val="24"/>
        </w:rPr>
      </w:pPr>
      <w:r>
        <w:rPr>
          <w:sz w:val="24"/>
          <w:szCs w:val="24"/>
        </w:rPr>
        <w:t xml:space="preserve">Jan Yoshiwara, </w:t>
      </w:r>
      <w:r w:rsidR="00A71FC4">
        <w:rPr>
          <w:sz w:val="24"/>
          <w:szCs w:val="24"/>
        </w:rPr>
        <w:t>SBCTC, response:</w:t>
      </w:r>
      <w:r w:rsidR="005B6D64" w:rsidRPr="004347C5">
        <w:rPr>
          <w:sz w:val="24"/>
          <w:szCs w:val="24"/>
        </w:rPr>
        <w:t xml:space="preserve"> </w:t>
      </w:r>
    </w:p>
    <w:p w14:paraId="0058F4D2" w14:textId="0C34B7B6" w:rsidR="00F81EF0" w:rsidRPr="007C56C9" w:rsidRDefault="00767CB6" w:rsidP="007C56C9">
      <w:pPr>
        <w:ind w:left="720"/>
        <w:rPr>
          <w:sz w:val="24"/>
          <w:szCs w:val="24"/>
        </w:rPr>
      </w:pPr>
      <w:r>
        <w:rPr>
          <w:sz w:val="24"/>
          <w:szCs w:val="24"/>
        </w:rPr>
        <w:t>Currently there isn’t</w:t>
      </w:r>
      <w:r w:rsidR="005B6D64" w:rsidRPr="004347C5">
        <w:rPr>
          <w:sz w:val="24"/>
          <w:szCs w:val="24"/>
        </w:rPr>
        <w:t xml:space="preserve"> enough</w:t>
      </w:r>
      <w:r>
        <w:rPr>
          <w:sz w:val="24"/>
          <w:szCs w:val="24"/>
        </w:rPr>
        <w:t xml:space="preserve"> growth in the young adult population</w:t>
      </w:r>
      <w:r w:rsidR="005B6D64" w:rsidRPr="004347C5">
        <w:rPr>
          <w:sz w:val="24"/>
          <w:szCs w:val="24"/>
        </w:rPr>
        <w:t xml:space="preserve"> coming out of high school to </w:t>
      </w:r>
      <w:r>
        <w:rPr>
          <w:sz w:val="24"/>
          <w:szCs w:val="24"/>
        </w:rPr>
        <w:t xml:space="preserve">meet the </w:t>
      </w:r>
      <w:r w:rsidR="005B6D64" w:rsidRPr="004347C5">
        <w:rPr>
          <w:sz w:val="24"/>
          <w:szCs w:val="24"/>
        </w:rPr>
        <w:t>goals</w:t>
      </w:r>
      <w:r w:rsidR="00B84E54">
        <w:rPr>
          <w:sz w:val="24"/>
          <w:szCs w:val="24"/>
        </w:rPr>
        <w:t>, even wit</w:t>
      </w:r>
      <w:r>
        <w:rPr>
          <w:sz w:val="24"/>
          <w:szCs w:val="24"/>
        </w:rPr>
        <w:t>h Washington</w:t>
      </w:r>
      <w:r w:rsidR="00B84E54">
        <w:rPr>
          <w:sz w:val="24"/>
          <w:szCs w:val="24"/>
        </w:rPr>
        <w:t>’s</w:t>
      </w:r>
      <w:r w:rsidR="005B6D64" w:rsidRPr="004347C5">
        <w:rPr>
          <w:sz w:val="24"/>
          <w:szCs w:val="24"/>
        </w:rPr>
        <w:t xml:space="preserve"> </w:t>
      </w:r>
      <w:r w:rsidR="00B84E54">
        <w:rPr>
          <w:sz w:val="24"/>
          <w:szCs w:val="24"/>
        </w:rPr>
        <w:t>strong</w:t>
      </w:r>
      <w:r w:rsidR="005B6D64" w:rsidRPr="004347C5">
        <w:rPr>
          <w:sz w:val="24"/>
          <w:szCs w:val="24"/>
        </w:rPr>
        <w:t xml:space="preserve"> participation rates</w:t>
      </w:r>
      <w:r w:rsidR="00B84E54">
        <w:rPr>
          <w:sz w:val="24"/>
          <w:szCs w:val="24"/>
        </w:rPr>
        <w:t xml:space="preserve"> from young adults</w:t>
      </w:r>
      <w:r w:rsidR="005B6D64" w:rsidRPr="004347C5">
        <w:rPr>
          <w:sz w:val="24"/>
          <w:szCs w:val="24"/>
        </w:rPr>
        <w:t xml:space="preserve">. </w:t>
      </w:r>
      <w:r>
        <w:rPr>
          <w:sz w:val="24"/>
          <w:szCs w:val="24"/>
        </w:rPr>
        <w:t xml:space="preserve">In order to meet the goals, Washington must focus not only on </w:t>
      </w:r>
      <w:r w:rsidR="005B6D64" w:rsidRPr="004347C5">
        <w:rPr>
          <w:sz w:val="24"/>
          <w:szCs w:val="24"/>
        </w:rPr>
        <w:t>access</w:t>
      </w:r>
      <w:r>
        <w:rPr>
          <w:sz w:val="24"/>
          <w:szCs w:val="24"/>
        </w:rPr>
        <w:t xml:space="preserve">, but </w:t>
      </w:r>
      <w:r w:rsidR="005B6D64" w:rsidRPr="004347C5">
        <w:rPr>
          <w:sz w:val="24"/>
          <w:szCs w:val="24"/>
        </w:rPr>
        <w:t xml:space="preserve">completion. Completion is the key. </w:t>
      </w:r>
      <w:r w:rsidR="00B84E54">
        <w:rPr>
          <w:sz w:val="24"/>
          <w:szCs w:val="24"/>
        </w:rPr>
        <w:t xml:space="preserve">There </w:t>
      </w:r>
      <w:r w:rsidR="007C56C9">
        <w:rPr>
          <w:sz w:val="24"/>
          <w:szCs w:val="24"/>
        </w:rPr>
        <w:t>is</w:t>
      </w:r>
      <w:r w:rsidR="00CA5AE3">
        <w:rPr>
          <w:sz w:val="24"/>
          <w:szCs w:val="24"/>
        </w:rPr>
        <w:t xml:space="preserve"> a large number of s</w:t>
      </w:r>
      <w:r w:rsidR="005B6D64" w:rsidRPr="004347C5">
        <w:rPr>
          <w:sz w:val="24"/>
          <w:szCs w:val="24"/>
        </w:rPr>
        <w:t xml:space="preserve">tudents of </w:t>
      </w:r>
      <w:r w:rsidR="00CA5AE3">
        <w:rPr>
          <w:sz w:val="24"/>
          <w:szCs w:val="24"/>
        </w:rPr>
        <w:t>color, low income students, students</w:t>
      </w:r>
      <w:r w:rsidR="00240B4B" w:rsidRPr="004347C5">
        <w:rPr>
          <w:sz w:val="24"/>
          <w:szCs w:val="24"/>
        </w:rPr>
        <w:t xml:space="preserve"> </w:t>
      </w:r>
      <w:r w:rsidR="00B84E54">
        <w:rPr>
          <w:sz w:val="24"/>
          <w:szCs w:val="24"/>
        </w:rPr>
        <w:t>who are not college ready</w:t>
      </w:r>
      <w:r w:rsidR="00CA5AE3">
        <w:rPr>
          <w:sz w:val="24"/>
          <w:szCs w:val="24"/>
        </w:rPr>
        <w:t>,</w:t>
      </w:r>
      <w:r w:rsidR="00B84E54">
        <w:rPr>
          <w:sz w:val="24"/>
          <w:szCs w:val="24"/>
        </w:rPr>
        <w:t xml:space="preserve"> immigrants, lower-wage working adults without college credentials, single parents, and people who are</w:t>
      </w:r>
      <w:r w:rsidR="00CA5AE3">
        <w:rPr>
          <w:sz w:val="24"/>
          <w:szCs w:val="24"/>
        </w:rPr>
        <w:t xml:space="preserve"> place-</w:t>
      </w:r>
      <w:r w:rsidR="00240B4B" w:rsidRPr="004347C5">
        <w:rPr>
          <w:sz w:val="24"/>
          <w:szCs w:val="24"/>
        </w:rPr>
        <w:t>bound with jobs and families</w:t>
      </w:r>
      <w:r w:rsidR="00B84E54">
        <w:rPr>
          <w:sz w:val="24"/>
          <w:szCs w:val="24"/>
        </w:rPr>
        <w:t xml:space="preserve"> to</w:t>
      </w:r>
      <w:r w:rsidR="00CA5AE3">
        <w:rPr>
          <w:sz w:val="24"/>
          <w:szCs w:val="24"/>
        </w:rPr>
        <w:t xml:space="preserve"> target for completion</w:t>
      </w:r>
      <w:r w:rsidR="00240B4B" w:rsidRPr="004347C5">
        <w:rPr>
          <w:sz w:val="24"/>
          <w:szCs w:val="24"/>
        </w:rPr>
        <w:t xml:space="preserve">. </w:t>
      </w:r>
      <w:r w:rsidR="00F81EF0" w:rsidRPr="00F004A4">
        <w:rPr>
          <w:sz w:val="24"/>
          <w:szCs w:val="24"/>
        </w:rPr>
        <w:t>Working adults want to participate differently. They do not have</w:t>
      </w:r>
      <w:r w:rsidR="00F81EF0">
        <w:rPr>
          <w:sz w:val="24"/>
          <w:szCs w:val="24"/>
        </w:rPr>
        <w:t xml:space="preserve"> a lot of patience for three levels</w:t>
      </w:r>
      <w:r w:rsidR="00F81EF0" w:rsidRPr="00F004A4">
        <w:rPr>
          <w:sz w:val="24"/>
          <w:szCs w:val="24"/>
        </w:rPr>
        <w:t xml:space="preserve"> of developmental courses or for courses not transferring. They have less time and want acceleration.</w:t>
      </w:r>
      <w:r w:rsidR="00F81EF0">
        <w:rPr>
          <w:sz w:val="24"/>
          <w:szCs w:val="24"/>
        </w:rPr>
        <w:t xml:space="preserve"> There are also potential adult students in the “some college” category. These students could </w:t>
      </w:r>
      <w:r w:rsidR="007C56C9">
        <w:rPr>
          <w:sz w:val="24"/>
          <w:szCs w:val="24"/>
        </w:rPr>
        <w:t>make a big contribution to reaching th</w:t>
      </w:r>
      <w:r w:rsidR="00F81EF0">
        <w:rPr>
          <w:sz w:val="24"/>
          <w:szCs w:val="24"/>
        </w:rPr>
        <w:t xml:space="preserve">e goal. </w:t>
      </w:r>
      <w:r w:rsidR="007C56C9">
        <w:rPr>
          <w:sz w:val="24"/>
          <w:szCs w:val="24"/>
        </w:rPr>
        <w:t>Support</w:t>
      </w:r>
      <w:r w:rsidR="00F81EF0" w:rsidRPr="004347C5">
        <w:rPr>
          <w:sz w:val="24"/>
          <w:szCs w:val="24"/>
        </w:rPr>
        <w:t xml:space="preserve"> services for these students</w:t>
      </w:r>
      <w:r w:rsidR="007C56C9">
        <w:rPr>
          <w:sz w:val="24"/>
          <w:szCs w:val="24"/>
        </w:rPr>
        <w:t xml:space="preserve"> are</w:t>
      </w:r>
      <w:r w:rsidR="00F81EF0">
        <w:rPr>
          <w:sz w:val="24"/>
          <w:szCs w:val="24"/>
        </w:rPr>
        <w:t xml:space="preserve"> imperative. </w:t>
      </w:r>
      <w:r w:rsidR="007C56C9">
        <w:rPr>
          <w:sz w:val="24"/>
          <w:szCs w:val="24"/>
        </w:rPr>
        <w:t>Support</w:t>
      </w:r>
      <w:r w:rsidR="00F81EF0">
        <w:rPr>
          <w:sz w:val="24"/>
          <w:szCs w:val="24"/>
        </w:rPr>
        <w:t xml:space="preserve"> services must be imbedded into </w:t>
      </w:r>
      <w:r w:rsidR="007C56C9">
        <w:rPr>
          <w:sz w:val="24"/>
          <w:szCs w:val="24"/>
        </w:rPr>
        <w:t>c</w:t>
      </w:r>
      <w:r w:rsidR="00F81EF0">
        <w:rPr>
          <w:sz w:val="24"/>
          <w:szCs w:val="24"/>
        </w:rPr>
        <w:t xml:space="preserve">ollege processes, like mandatory orientations, college success classes for all pre-college </w:t>
      </w:r>
      <w:r w:rsidR="00F81EF0" w:rsidRPr="00B84E54">
        <w:rPr>
          <w:sz w:val="24"/>
          <w:szCs w:val="24"/>
        </w:rPr>
        <w:lastRenderedPageBreak/>
        <w:t xml:space="preserve">students, </w:t>
      </w:r>
      <w:r w:rsidR="00F81EF0">
        <w:rPr>
          <w:sz w:val="24"/>
          <w:szCs w:val="24"/>
        </w:rPr>
        <w:t xml:space="preserve">and </w:t>
      </w:r>
      <w:r w:rsidR="00F81EF0" w:rsidRPr="00B84E54">
        <w:rPr>
          <w:sz w:val="24"/>
          <w:szCs w:val="24"/>
        </w:rPr>
        <w:t>Meta majors</w:t>
      </w:r>
      <w:r w:rsidR="00F81EF0">
        <w:rPr>
          <w:sz w:val="24"/>
          <w:szCs w:val="24"/>
        </w:rPr>
        <w:t>.</w:t>
      </w:r>
      <w:r w:rsidR="00F81EF0" w:rsidRPr="00B84E54">
        <w:rPr>
          <w:sz w:val="24"/>
          <w:szCs w:val="24"/>
        </w:rPr>
        <w:t xml:space="preserve"> </w:t>
      </w:r>
      <w:r w:rsidR="00F81EF0">
        <w:rPr>
          <w:sz w:val="24"/>
          <w:szCs w:val="24"/>
        </w:rPr>
        <w:t xml:space="preserve">Supports </w:t>
      </w:r>
      <w:r w:rsidR="00F81EF0" w:rsidRPr="00B84E54">
        <w:rPr>
          <w:sz w:val="24"/>
          <w:szCs w:val="24"/>
        </w:rPr>
        <w:t>need to be in place and ready to utilize, not only for high risk students, but for all students. Cost and financial aid will be a bigger consideration for a larger share of students.</w:t>
      </w:r>
      <w:r w:rsidR="007C56C9">
        <w:rPr>
          <w:sz w:val="24"/>
          <w:szCs w:val="24"/>
        </w:rPr>
        <w:t xml:space="preserve"> </w:t>
      </w:r>
      <w:r w:rsidR="00F81EF0" w:rsidRPr="007C56C9">
        <w:rPr>
          <w:sz w:val="24"/>
          <w:szCs w:val="24"/>
        </w:rPr>
        <w:t xml:space="preserve">Raising attainment means more completions, especially in the community and technical college sector. </w:t>
      </w:r>
    </w:p>
    <w:p w14:paraId="06C161D0" w14:textId="77777777" w:rsidR="00240B4B" w:rsidRPr="004347C5" w:rsidRDefault="00240B4B" w:rsidP="00F20C39">
      <w:pPr>
        <w:rPr>
          <w:sz w:val="24"/>
          <w:szCs w:val="24"/>
        </w:rPr>
      </w:pPr>
    </w:p>
    <w:p w14:paraId="43D20E67" w14:textId="77777777" w:rsidR="00240B4B" w:rsidRPr="004347C5" w:rsidRDefault="00983B3D" w:rsidP="004347C5">
      <w:pPr>
        <w:ind w:left="720"/>
        <w:rPr>
          <w:sz w:val="24"/>
          <w:szCs w:val="24"/>
        </w:rPr>
      </w:pPr>
      <w:r>
        <w:rPr>
          <w:sz w:val="24"/>
          <w:szCs w:val="24"/>
        </w:rPr>
        <w:t xml:space="preserve">Paul Francis, </w:t>
      </w:r>
      <w:r w:rsidR="00240B4B" w:rsidRPr="004347C5">
        <w:rPr>
          <w:sz w:val="24"/>
          <w:szCs w:val="24"/>
        </w:rPr>
        <w:t>COP</w:t>
      </w:r>
      <w:r w:rsidR="00B84E54">
        <w:rPr>
          <w:sz w:val="24"/>
          <w:szCs w:val="24"/>
        </w:rPr>
        <w:t xml:space="preserve"> response</w:t>
      </w:r>
      <w:r w:rsidR="00240B4B" w:rsidRPr="004347C5">
        <w:rPr>
          <w:sz w:val="24"/>
          <w:szCs w:val="24"/>
        </w:rPr>
        <w:t>:</w:t>
      </w:r>
    </w:p>
    <w:p w14:paraId="6C7F54D7" w14:textId="74793638" w:rsidR="00240B4B" w:rsidRDefault="00B36834" w:rsidP="004347C5">
      <w:pPr>
        <w:ind w:left="720"/>
        <w:rPr>
          <w:sz w:val="24"/>
          <w:szCs w:val="24"/>
        </w:rPr>
      </w:pPr>
      <w:r>
        <w:rPr>
          <w:sz w:val="24"/>
          <w:szCs w:val="24"/>
        </w:rPr>
        <w:t xml:space="preserve">Paul </w:t>
      </w:r>
      <w:r w:rsidR="00F81EF0">
        <w:rPr>
          <w:sz w:val="24"/>
          <w:szCs w:val="24"/>
        </w:rPr>
        <w:t xml:space="preserve">agreed and </w:t>
      </w:r>
      <w:r>
        <w:rPr>
          <w:sz w:val="24"/>
          <w:szCs w:val="24"/>
        </w:rPr>
        <w:t>added the n</w:t>
      </w:r>
      <w:r w:rsidR="00240B4B" w:rsidRPr="004347C5">
        <w:rPr>
          <w:sz w:val="24"/>
          <w:szCs w:val="24"/>
        </w:rPr>
        <w:t xml:space="preserve">eed </w:t>
      </w:r>
      <w:r>
        <w:rPr>
          <w:sz w:val="24"/>
          <w:szCs w:val="24"/>
        </w:rPr>
        <w:t xml:space="preserve">for institutions to </w:t>
      </w:r>
      <w:r w:rsidR="00240B4B" w:rsidRPr="004347C5">
        <w:rPr>
          <w:sz w:val="24"/>
          <w:szCs w:val="24"/>
        </w:rPr>
        <w:t>diversify faculty and staff</w:t>
      </w:r>
      <w:r w:rsidR="007C56C9">
        <w:rPr>
          <w:sz w:val="24"/>
          <w:szCs w:val="24"/>
        </w:rPr>
        <w:t xml:space="preserve"> in key role</w:t>
      </w:r>
      <w:r w:rsidR="00C60786">
        <w:rPr>
          <w:sz w:val="24"/>
          <w:szCs w:val="24"/>
        </w:rPr>
        <w:t>s, more women</w:t>
      </w:r>
      <w:r>
        <w:rPr>
          <w:sz w:val="24"/>
          <w:szCs w:val="24"/>
        </w:rPr>
        <w:t xml:space="preserve"> and more people of color</w:t>
      </w:r>
      <w:r w:rsidR="00C60786">
        <w:rPr>
          <w:sz w:val="24"/>
          <w:szCs w:val="24"/>
        </w:rPr>
        <w:t xml:space="preserve"> in key staff positions</w:t>
      </w:r>
      <w:r w:rsidR="00240B4B" w:rsidRPr="004347C5">
        <w:rPr>
          <w:sz w:val="24"/>
          <w:szCs w:val="24"/>
        </w:rPr>
        <w:t>.</w:t>
      </w:r>
      <w:r>
        <w:rPr>
          <w:sz w:val="24"/>
          <w:szCs w:val="24"/>
        </w:rPr>
        <w:t xml:space="preserve"> Students need </w:t>
      </w:r>
      <w:r w:rsidR="00F81EF0">
        <w:rPr>
          <w:sz w:val="24"/>
          <w:szCs w:val="24"/>
        </w:rPr>
        <w:t xml:space="preserve">faculty and staff </w:t>
      </w:r>
      <w:r>
        <w:rPr>
          <w:sz w:val="24"/>
          <w:szCs w:val="24"/>
        </w:rPr>
        <w:t xml:space="preserve">who look like </w:t>
      </w:r>
      <w:r w:rsidR="00F81EF0">
        <w:rPr>
          <w:sz w:val="24"/>
          <w:szCs w:val="24"/>
        </w:rPr>
        <w:t>them</w:t>
      </w:r>
      <w:r>
        <w:rPr>
          <w:sz w:val="24"/>
          <w:szCs w:val="24"/>
        </w:rPr>
        <w:t>.</w:t>
      </w:r>
      <w:r w:rsidR="00240B4B" w:rsidRPr="004347C5">
        <w:rPr>
          <w:sz w:val="24"/>
          <w:szCs w:val="24"/>
        </w:rPr>
        <w:t xml:space="preserve"> </w:t>
      </w:r>
    </w:p>
    <w:p w14:paraId="6BE6AA9F" w14:textId="77777777" w:rsidR="00240B4B" w:rsidRPr="004347C5" w:rsidRDefault="00240B4B" w:rsidP="00EF4388">
      <w:pPr>
        <w:rPr>
          <w:sz w:val="24"/>
          <w:szCs w:val="24"/>
        </w:rPr>
      </w:pPr>
    </w:p>
    <w:p w14:paraId="0B2C92F8" w14:textId="77777777" w:rsidR="00240B4B" w:rsidRDefault="00983B3D" w:rsidP="004347C5">
      <w:pPr>
        <w:ind w:left="720"/>
        <w:rPr>
          <w:sz w:val="24"/>
          <w:szCs w:val="24"/>
        </w:rPr>
      </w:pPr>
      <w:r>
        <w:rPr>
          <w:sz w:val="24"/>
          <w:szCs w:val="24"/>
        </w:rPr>
        <w:t xml:space="preserve">Vi Boyer, </w:t>
      </w:r>
      <w:r w:rsidR="00240B4B" w:rsidRPr="004347C5">
        <w:rPr>
          <w:sz w:val="24"/>
          <w:szCs w:val="24"/>
        </w:rPr>
        <w:t>ICW</w:t>
      </w:r>
      <w:r w:rsidR="00C60786">
        <w:rPr>
          <w:sz w:val="24"/>
          <w:szCs w:val="24"/>
        </w:rPr>
        <w:t xml:space="preserve"> response</w:t>
      </w:r>
      <w:r w:rsidR="00240B4B" w:rsidRPr="004347C5">
        <w:rPr>
          <w:sz w:val="24"/>
          <w:szCs w:val="24"/>
        </w:rPr>
        <w:t>:</w:t>
      </w:r>
    </w:p>
    <w:p w14:paraId="480EFBA6" w14:textId="070B57B7" w:rsidR="00240B4B" w:rsidRDefault="00C60786" w:rsidP="00B36834">
      <w:pPr>
        <w:ind w:left="720"/>
        <w:rPr>
          <w:sz w:val="24"/>
          <w:szCs w:val="24"/>
        </w:rPr>
      </w:pPr>
      <w:r>
        <w:rPr>
          <w:sz w:val="24"/>
          <w:szCs w:val="24"/>
        </w:rPr>
        <w:t xml:space="preserve">Vi </w:t>
      </w:r>
      <w:r w:rsidR="005A2797">
        <w:rPr>
          <w:sz w:val="24"/>
          <w:szCs w:val="24"/>
        </w:rPr>
        <w:t>also expressed</w:t>
      </w:r>
      <w:r>
        <w:rPr>
          <w:sz w:val="24"/>
          <w:szCs w:val="24"/>
        </w:rPr>
        <w:t xml:space="preserve"> agreement </w:t>
      </w:r>
      <w:r w:rsidR="005A2797">
        <w:rPr>
          <w:sz w:val="24"/>
          <w:szCs w:val="24"/>
        </w:rPr>
        <w:t>and</w:t>
      </w:r>
      <w:r w:rsidR="00202271">
        <w:rPr>
          <w:sz w:val="24"/>
          <w:szCs w:val="24"/>
        </w:rPr>
        <w:t xml:space="preserve"> </w:t>
      </w:r>
      <w:r w:rsidR="0048792A">
        <w:rPr>
          <w:sz w:val="24"/>
          <w:szCs w:val="24"/>
        </w:rPr>
        <w:t>brought up an additional</w:t>
      </w:r>
      <w:r>
        <w:rPr>
          <w:sz w:val="24"/>
          <w:szCs w:val="24"/>
        </w:rPr>
        <w:t xml:space="preserve"> </w:t>
      </w:r>
      <w:r w:rsidR="006038BF">
        <w:rPr>
          <w:sz w:val="24"/>
          <w:szCs w:val="24"/>
        </w:rPr>
        <w:t>hurdle, which</w:t>
      </w:r>
      <w:r w:rsidR="00B36834">
        <w:rPr>
          <w:sz w:val="24"/>
          <w:szCs w:val="24"/>
        </w:rPr>
        <w:t xml:space="preserve"> students in the high risk category will not show up on their own. We need to create a college-going culture so these students even consider college. </w:t>
      </w:r>
      <w:r w:rsidR="00240B4B" w:rsidRPr="004347C5">
        <w:rPr>
          <w:sz w:val="24"/>
          <w:szCs w:val="24"/>
        </w:rPr>
        <w:t xml:space="preserve">They need mentoring and student services starting lower than </w:t>
      </w:r>
      <w:r w:rsidR="00B36834">
        <w:rPr>
          <w:sz w:val="24"/>
          <w:szCs w:val="24"/>
        </w:rPr>
        <w:t xml:space="preserve">at </w:t>
      </w:r>
      <w:r w:rsidR="00240B4B" w:rsidRPr="004347C5">
        <w:rPr>
          <w:sz w:val="24"/>
          <w:szCs w:val="24"/>
        </w:rPr>
        <w:t xml:space="preserve">the college level. Cost </w:t>
      </w:r>
      <w:r w:rsidR="00F81EF0">
        <w:rPr>
          <w:sz w:val="24"/>
          <w:szCs w:val="24"/>
        </w:rPr>
        <w:t>and</w:t>
      </w:r>
      <w:r w:rsidR="00240B4B" w:rsidRPr="004347C5">
        <w:rPr>
          <w:sz w:val="24"/>
          <w:szCs w:val="24"/>
        </w:rPr>
        <w:t xml:space="preserve"> culture are both issues in this system</w:t>
      </w:r>
      <w:r w:rsidR="00B36834">
        <w:rPr>
          <w:sz w:val="24"/>
          <w:szCs w:val="24"/>
        </w:rPr>
        <w:t>. Once the culture is changed, th</w:t>
      </w:r>
      <w:r w:rsidR="00240B4B" w:rsidRPr="004347C5">
        <w:rPr>
          <w:sz w:val="24"/>
          <w:szCs w:val="24"/>
        </w:rPr>
        <w:t>e services</w:t>
      </w:r>
      <w:r w:rsidR="00B36834">
        <w:rPr>
          <w:sz w:val="24"/>
          <w:szCs w:val="24"/>
        </w:rPr>
        <w:t xml:space="preserve"> are still needed.</w:t>
      </w:r>
    </w:p>
    <w:p w14:paraId="7C240333" w14:textId="77777777" w:rsidR="00240B4B" w:rsidRDefault="00240B4B" w:rsidP="005B6D64">
      <w:pPr>
        <w:rPr>
          <w:rFonts w:asciiTheme="minorHAnsi" w:hAnsiTheme="minorHAnsi" w:cs="Calibri"/>
        </w:rPr>
      </w:pPr>
    </w:p>
    <w:p w14:paraId="0C9BC7CD" w14:textId="77777777" w:rsidR="00C06406" w:rsidRPr="00B36834" w:rsidRDefault="00C06406" w:rsidP="00EB3DDE">
      <w:pPr>
        <w:numPr>
          <w:ilvl w:val="0"/>
          <w:numId w:val="14"/>
        </w:numPr>
        <w:rPr>
          <w:b/>
          <w:sz w:val="24"/>
          <w:szCs w:val="24"/>
        </w:rPr>
      </w:pPr>
      <w:r w:rsidRPr="00B36834">
        <w:rPr>
          <w:b/>
          <w:sz w:val="24"/>
          <w:szCs w:val="24"/>
        </w:rPr>
        <w:t xml:space="preserve">How are institutions addressing the need to serve more students? </w:t>
      </w:r>
    </w:p>
    <w:p w14:paraId="4F4CA8DC" w14:textId="77777777" w:rsidR="00240B4B" w:rsidRDefault="00240B4B" w:rsidP="00240B4B">
      <w:pPr>
        <w:rPr>
          <w:rFonts w:asciiTheme="minorHAnsi" w:hAnsiTheme="minorHAnsi" w:cs="Calibri"/>
        </w:rPr>
      </w:pPr>
    </w:p>
    <w:p w14:paraId="4AF6F243" w14:textId="77777777" w:rsidR="00983B3D" w:rsidRDefault="00983B3D" w:rsidP="004347C5">
      <w:pPr>
        <w:ind w:left="720"/>
        <w:rPr>
          <w:sz w:val="24"/>
          <w:szCs w:val="24"/>
        </w:rPr>
      </w:pPr>
      <w:r>
        <w:rPr>
          <w:sz w:val="24"/>
          <w:szCs w:val="24"/>
        </w:rPr>
        <w:t>Paul Francis, COP</w:t>
      </w:r>
      <w:r w:rsidR="00E675EA">
        <w:rPr>
          <w:sz w:val="24"/>
          <w:szCs w:val="24"/>
        </w:rPr>
        <w:t xml:space="preserve"> response</w:t>
      </w:r>
      <w:r>
        <w:rPr>
          <w:sz w:val="24"/>
          <w:szCs w:val="24"/>
        </w:rPr>
        <w:t xml:space="preserve">: </w:t>
      </w:r>
    </w:p>
    <w:p w14:paraId="7EB8D538" w14:textId="77777777" w:rsidR="00EF4388" w:rsidRPr="00392DF5" w:rsidRDefault="00B36834" w:rsidP="00392DF5">
      <w:pPr>
        <w:ind w:left="720"/>
        <w:rPr>
          <w:sz w:val="24"/>
          <w:szCs w:val="24"/>
        </w:rPr>
      </w:pPr>
      <w:r>
        <w:rPr>
          <w:sz w:val="24"/>
          <w:szCs w:val="24"/>
        </w:rPr>
        <w:t xml:space="preserve">All sectors are currently addressing the need to serve more students, but the delivery methods need to be considered. </w:t>
      </w:r>
      <w:r w:rsidR="00240B4B" w:rsidRPr="004347C5">
        <w:rPr>
          <w:sz w:val="24"/>
          <w:szCs w:val="24"/>
        </w:rPr>
        <w:t>On</w:t>
      </w:r>
      <w:r>
        <w:rPr>
          <w:sz w:val="24"/>
          <w:szCs w:val="24"/>
        </w:rPr>
        <w:t>-</w:t>
      </w:r>
      <w:r w:rsidR="00240B4B" w:rsidRPr="004347C5">
        <w:rPr>
          <w:sz w:val="24"/>
          <w:szCs w:val="24"/>
        </w:rPr>
        <w:t xml:space="preserve">line </w:t>
      </w:r>
      <w:r>
        <w:rPr>
          <w:sz w:val="24"/>
          <w:szCs w:val="24"/>
        </w:rPr>
        <w:t>education has</w:t>
      </w:r>
      <w:r w:rsidR="00240B4B" w:rsidRPr="004347C5">
        <w:rPr>
          <w:sz w:val="24"/>
          <w:szCs w:val="24"/>
        </w:rPr>
        <w:t xml:space="preserve"> increased</w:t>
      </w:r>
      <w:r w:rsidR="00E675EA">
        <w:rPr>
          <w:sz w:val="24"/>
          <w:szCs w:val="24"/>
        </w:rPr>
        <w:t xml:space="preserve"> rapidly</w:t>
      </w:r>
      <w:r>
        <w:rPr>
          <w:sz w:val="24"/>
          <w:szCs w:val="24"/>
        </w:rPr>
        <w:t>. A</w:t>
      </w:r>
      <w:r w:rsidR="00240B4B" w:rsidRPr="004347C5">
        <w:rPr>
          <w:sz w:val="24"/>
          <w:szCs w:val="24"/>
        </w:rPr>
        <w:t xml:space="preserve">t </w:t>
      </w:r>
      <w:r w:rsidR="00F81EF0">
        <w:rPr>
          <w:sz w:val="24"/>
          <w:szCs w:val="24"/>
        </w:rPr>
        <w:t>Central</w:t>
      </w:r>
      <w:r w:rsidR="00240B4B" w:rsidRPr="004347C5">
        <w:rPr>
          <w:sz w:val="24"/>
          <w:szCs w:val="24"/>
        </w:rPr>
        <w:t xml:space="preserve"> </w:t>
      </w:r>
      <w:r>
        <w:rPr>
          <w:sz w:val="24"/>
          <w:szCs w:val="24"/>
        </w:rPr>
        <w:t xml:space="preserve">Washington University there </w:t>
      </w:r>
      <w:r w:rsidR="00240B4B" w:rsidRPr="004347C5">
        <w:rPr>
          <w:sz w:val="24"/>
          <w:szCs w:val="24"/>
        </w:rPr>
        <w:t>are</w:t>
      </w:r>
      <w:r>
        <w:rPr>
          <w:sz w:val="24"/>
          <w:szCs w:val="24"/>
        </w:rPr>
        <w:t xml:space="preserve"> one in every three students</w:t>
      </w:r>
      <w:r w:rsidR="00240B4B" w:rsidRPr="004347C5">
        <w:rPr>
          <w:sz w:val="24"/>
          <w:szCs w:val="24"/>
        </w:rPr>
        <w:t xml:space="preserve"> taking courses on line.</w:t>
      </w:r>
      <w:r>
        <w:rPr>
          <w:sz w:val="24"/>
          <w:szCs w:val="24"/>
        </w:rPr>
        <w:t xml:space="preserve"> </w:t>
      </w:r>
      <w:r w:rsidR="00F81EF0">
        <w:rPr>
          <w:sz w:val="24"/>
          <w:szCs w:val="24"/>
        </w:rPr>
        <w:t>We do a lot right regarding g</w:t>
      </w:r>
      <w:r w:rsidR="00240B4B" w:rsidRPr="004347C5">
        <w:rPr>
          <w:sz w:val="24"/>
          <w:szCs w:val="24"/>
        </w:rPr>
        <w:t xml:space="preserve">eography </w:t>
      </w:r>
      <w:r>
        <w:rPr>
          <w:sz w:val="24"/>
          <w:szCs w:val="24"/>
        </w:rPr>
        <w:t xml:space="preserve">and how it </w:t>
      </w:r>
      <w:r w:rsidR="00240B4B" w:rsidRPr="004347C5">
        <w:rPr>
          <w:sz w:val="24"/>
          <w:szCs w:val="24"/>
        </w:rPr>
        <w:t xml:space="preserve">plays </w:t>
      </w:r>
      <w:r w:rsidR="00777EB8">
        <w:rPr>
          <w:sz w:val="24"/>
          <w:szCs w:val="24"/>
        </w:rPr>
        <w:t>into</w:t>
      </w:r>
      <w:r>
        <w:rPr>
          <w:sz w:val="24"/>
          <w:szCs w:val="24"/>
        </w:rPr>
        <w:t xml:space="preserve"> students </w:t>
      </w:r>
      <w:r w:rsidR="00777EB8">
        <w:rPr>
          <w:sz w:val="24"/>
          <w:szCs w:val="24"/>
        </w:rPr>
        <w:t xml:space="preserve">and their access </w:t>
      </w:r>
      <w:r w:rsidR="00240B4B" w:rsidRPr="004347C5">
        <w:rPr>
          <w:sz w:val="24"/>
          <w:szCs w:val="24"/>
        </w:rPr>
        <w:t>to higher education. It takes all sectors to me</w:t>
      </w:r>
      <w:r>
        <w:rPr>
          <w:sz w:val="24"/>
          <w:szCs w:val="24"/>
        </w:rPr>
        <w:t>et this goal. There needs to be more outreach to h</w:t>
      </w:r>
      <w:r w:rsidR="00240B4B" w:rsidRPr="004347C5">
        <w:rPr>
          <w:sz w:val="24"/>
          <w:szCs w:val="24"/>
        </w:rPr>
        <w:t xml:space="preserve">igh schools throughout the state. Immigrants and low income </w:t>
      </w:r>
      <w:r>
        <w:rPr>
          <w:sz w:val="24"/>
          <w:szCs w:val="24"/>
        </w:rPr>
        <w:t xml:space="preserve">students </w:t>
      </w:r>
      <w:r w:rsidR="00240B4B" w:rsidRPr="004347C5">
        <w:rPr>
          <w:sz w:val="24"/>
          <w:szCs w:val="24"/>
        </w:rPr>
        <w:t xml:space="preserve">don’t have an understanding of what </w:t>
      </w:r>
      <w:r w:rsidR="00777EB8">
        <w:rPr>
          <w:sz w:val="24"/>
          <w:szCs w:val="24"/>
        </w:rPr>
        <w:t xml:space="preserve">is needed </w:t>
      </w:r>
      <w:r w:rsidR="00240B4B" w:rsidRPr="004347C5">
        <w:rPr>
          <w:sz w:val="24"/>
          <w:szCs w:val="24"/>
        </w:rPr>
        <w:t>to attend post-secondary educati</w:t>
      </w:r>
      <w:r w:rsidR="004E0F50">
        <w:rPr>
          <w:sz w:val="24"/>
          <w:szCs w:val="24"/>
        </w:rPr>
        <w:t>on. C</w:t>
      </w:r>
      <w:r w:rsidR="00F81EF0">
        <w:rPr>
          <w:sz w:val="24"/>
          <w:szCs w:val="24"/>
        </w:rPr>
        <w:t>ollege Bound Scholarship</w:t>
      </w:r>
      <w:r w:rsidR="004E0F50">
        <w:rPr>
          <w:sz w:val="24"/>
          <w:szCs w:val="24"/>
        </w:rPr>
        <w:t xml:space="preserve"> has helped trem</w:t>
      </w:r>
      <w:r w:rsidR="00777EB8">
        <w:rPr>
          <w:sz w:val="24"/>
          <w:szCs w:val="24"/>
        </w:rPr>
        <w:t>endously. Targeting the elementary age to create a college-going culture along with the College Bound commitment</w:t>
      </w:r>
      <w:r w:rsidR="004E0F50">
        <w:rPr>
          <w:sz w:val="24"/>
          <w:szCs w:val="24"/>
        </w:rPr>
        <w:t xml:space="preserve">. </w:t>
      </w:r>
      <w:r w:rsidR="000965BD">
        <w:rPr>
          <w:sz w:val="24"/>
          <w:szCs w:val="24"/>
        </w:rPr>
        <w:t xml:space="preserve">But we need to be more intentional about college-going culture outside of College Bound. </w:t>
      </w:r>
      <w:r w:rsidR="004E0F50">
        <w:rPr>
          <w:sz w:val="24"/>
          <w:szCs w:val="24"/>
        </w:rPr>
        <w:t>There is a massive pool (about 950,000) of students with some college</w:t>
      </w:r>
      <w:r w:rsidR="000965BD">
        <w:rPr>
          <w:sz w:val="24"/>
          <w:szCs w:val="24"/>
        </w:rPr>
        <w:t xml:space="preserve"> but</w:t>
      </w:r>
      <w:r w:rsidR="004E0F50">
        <w:rPr>
          <w:sz w:val="24"/>
          <w:szCs w:val="24"/>
        </w:rPr>
        <w:t xml:space="preserve">, no degree </w:t>
      </w:r>
      <w:r w:rsidR="000965BD">
        <w:rPr>
          <w:sz w:val="24"/>
          <w:szCs w:val="24"/>
        </w:rPr>
        <w:t xml:space="preserve">fore degree completion programs </w:t>
      </w:r>
      <w:r w:rsidR="004E0F50">
        <w:rPr>
          <w:sz w:val="24"/>
          <w:szCs w:val="24"/>
        </w:rPr>
        <w:t>to draw from. For adult students</w:t>
      </w:r>
      <w:r w:rsidR="00F723D1">
        <w:rPr>
          <w:sz w:val="24"/>
          <w:szCs w:val="24"/>
        </w:rPr>
        <w:t>,</w:t>
      </w:r>
      <w:r w:rsidR="004E0F50">
        <w:rPr>
          <w:sz w:val="24"/>
          <w:szCs w:val="24"/>
        </w:rPr>
        <w:t xml:space="preserve"> Western Governors University has been a great leader in </w:t>
      </w:r>
      <w:r w:rsidR="00F723D1">
        <w:rPr>
          <w:sz w:val="24"/>
          <w:szCs w:val="24"/>
        </w:rPr>
        <w:t>c</w:t>
      </w:r>
      <w:r w:rsidR="004E0F50">
        <w:rPr>
          <w:sz w:val="24"/>
          <w:szCs w:val="24"/>
        </w:rPr>
        <w:t>ompetency-based education to serve students</w:t>
      </w:r>
      <w:r w:rsidR="00F723D1">
        <w:rPr>
          <w:sz w:val="24"/>
          <w:szCs w:val="24"/>
        </w:rPr>
        <w:t xml:space="preserve">. Western Washington University had a program called “Destination Graduation” where they contact students to find out why they left school and how they could help. Veteran students often are intimidated by the education system. We </w:t>
      </w:r>
      <w:r w:rsidR="000965BD">
        <w:rPr>
          <w:sz w:val="24"/>
          <w:szCs w:val="24"/>
        </w:rPr>
        <w:t>work with more veterans than most states and need to be better at serving them</w:t>
      </w:r>
      <w:r w:rsidR="00F723D1">
        <w:rPr>
          <w:sz w:val="24"/>
          <w:szCs w:val="24"/>
        </w:rPr>
        <w:t>. Expanding dual</w:t>
      </w:r>
      <w:r w:rsidR="000965BD">
        <w:rPr>
          <w:sz w:val="24"/>
          <w:szCs w:val="24"/>
        </w:rPr>
        <w:t xml:space="preserve"> credit</w:t>
      </w:r>
      <w:r w:rsidR="00F723D1">
        <w:rPr>
          <w:sz w:val="24"/>
          <w:szCs w:val="24"/>
        </w:rPr>
        <w:t xml:space="preserve">, Running Start, College in the High School, AP, and other credit and enrollment opportunities. </w:t>
      </w:r>
      <w:r w:rsidR="00777EB8">
        <w:rPr>
          <w:sz w:val="24"/>
          <w:szCs w:val="24"/>
        </w:rPr>
        <w:t xml:space="preserve">Finally, improving our transfer and articulation system. </w:t>
      </w:r>
      <w:r w:rsidR="000965BD">
        <w:rPr>
          <w:sz w:val="24"/>
          <w:szCs w:val="24"/>
        </w:rPr>
        <w:t>Work</w:t>
      </w:r>
      <w:r w:rsidR="00A60E71">
        <w:rPr>
          <w:sz w:val="24"/>
          <w:szCs w:val="24"/>
        </w:rPr>
        <w:t xml:space="preserve"> needs to be done at the state and federal level.</w:t>
      </w:r>
    </w:p>
    <w:p w14:paraId="13D8C03B" w14:textId="77777777" w:rsidR="00EF4388" w:rsidRDefault="00EF4388" w:rsidP="00EF4388">
      <w:pPr>
        <w:rPr>
          <w:color w:val="000000" w:themeColor="text1"/>
          <w:sz w:val="24"/>
          <w:szCs w:val="24"/>
        </w:rPr>
      </w:pPr>
    </w:p>
    <w:p w14:paraId="7D5346B6" w14:textId="77777777" w:rsidR="00767CB6" w:rsidRDefault="00767CB6" w:rsidP="00767CB6">
      <w:pPr>
        <w:ind w:firstLine="720"/>
        <w:rPr>
          <w:color w:val="000000" w:themeColor="text1"/>
          <w:sz w:val="24"/>
          <w:szCs w:val="24"/>
        </w:rPr>
      </w:pPr>
      <w:r>
        <w:rPr>
          <w:color w:val="000000" w:themeColor="text1"/>
          <w:sz w:val="24"/>
          <w:szCs w:val="24"/>
        </w:rPr>
        <w:t>Vi Boyer, ICW</w:t>
      </w:r>
      <w:r w:rsidR="00777EB8">
        <w:rPr>
          <w:color w:val="000000" w:themeColor="text1"/>
          <w:sz w:val="24"/>
          <w:szCs w:val="24"/>
        </w:rPr>
        <w:t xml:space="preserve"> response</w:t>
      </w:r>
      <w:r>
        <w:rPr>
          <w:color w:val="000000" w:themeColor="text1"/>
          <w:sz w:val="24"/>
          <w:szCs w:val="24"/>
        </w:rPr>
        <w:t xml:space="preserve">: </w:t>
      </w:r>
    </w:p>
    <w:p w14:paraId="7ECCA58E" w14:textId="77777777" w:rsidR="0066379A" w:rsidRPr="00777EB8" w:rsidRDefault="00A60E71" w:rsidP="00777EB8">
      <w:pPr>
        <w:ind w:left="720"/>
        <w:rPr>
          <w:sz w:val="24"/>
          <w:szCs w:val="24"/>
        </w:rPr>
      </w:pPr>
      <w:r>
        <w:rPr>
          <w:sz w:val="24"/>
          <w:szCs w:val="24"/>
        </w:rPr>
        <w:t>A research study with I</w:t>
      </w:r>
      <w:r w:rsidR="000965BD">
        <w:rPr>
          <w:sz w:val="24"/>
          <w:szCs w:val="24"/>
        </w:rPr>
        <w:t xml:space="preserve">ndependent </w:t>
      </w:r>
      <w:r>
        <w:rPr>
          <w:sz w:val="24"/>
          <w:szCs w:val="24"/>
        </w:rPr>
        <w:t>C</w:t>
      </w:r>
      <w:r w:rsidR="000965BD">
        <w:rPr>
          <w:sz w:val="24"/>
          <w:szCs w:val="24"/>
        </w:rPr>
        <w:t xml:space="preserve">olleges of </w:t>
      </w:r>
      <w:r>
        <w:rPr>
          <w:sz w:val="24"/>
          <w:szCs w:val="24"/>
        </w:rPr>
        <w:t>W</w:t>
      </w:r>
      <w:r w:rsidR="000965BD">
        <w:rPr>
          <w:sz w:val="24"/>
          <w:szCs w:val="24"/>
        </w:rPr>
        <w:t>ashington (ICW)</w:t>
      </w:r>
      <w:r>
        <w:rPr>
          <w:sz w:val="24"/>
          <w:szCs w:val="24"/>
        </w:rPr>
        <w:t xml:space="preserve"> colleges determined </w:t>
      </w:r>
      <w:r w:rsidR="000965BD">
        <w:rPr>
          <w:sz w:val="24"/>
          <w:szCs w:val="24"/>
        </w:rPr>
        <w:t xml:space="preserve">a </w:t>
      </w:r>
      <w:r>
        <w:rPr>
          <w:sz w:val="24"/>
          <w:szCs w:val="24"/>
        </w:rPr>
        <w:t xml:space="preserve">that in most majors, especially the STEM majors, ICW </w:t>
      </w:r>
      <w:r w:rsidR="000965BD">
        <w:rPr>
          <w:sz w:val="24"/>
          <w:szCs w:val="24"/>
        </w:rPr>
        <w:t>institutions could</w:t>
      </w:r>
      <w:r>
        <w:rPr>
          <w:sz w:val="24"/>
          <w:szCs w:val="24"/>
        </w:rPr>
        <w:t xml:space="preserve"> increase enrollment by 20 percent. Degree completion programs are being used in many of the colleges to take students from where they are to completio</w:t>
      </w:r>
      <w:r w:rsidRPr="00777EB8">
        <w:rPr>
          <w:sz w:val="24"/>
          <w:szCs w:val="24"/>
        </w:rPr>
        <w:t>n.</w:t>
      </w:r>
      <w:r w:rsidR="00777EB8">
        <w:rPr>
          <w:sz w:val="24"/>
          <w:szCs w:val="24"/>
        </w:rPr>
        <w:t xml:space="preserve"> </w:t>
      </w:r>
      <w:r w:rsidR="0066379A" w:rsidRPr="00777EB8">
        <w:rPr>
          <w:sz w:val="24"/>
          <w:szCs w:val="24"/>
        </w:rPr>
        <w:t xml:space="preserve">To achieve </w:t>
      </w:r>
      <w:r w:rsidR="0066379A" w:rsidRPr="00777EB8">
        <w:rPr>
          <w:sz w:val="24"/>
          <w:szCs w:val="24"/>
        </w:rPr>
        <w:lastRenderedPageBreak/>
        <w:t>that capacity we need a consistent investment in financial aid.</w:t>
      </w:r>
      <w:r w:rsidR="00777EB8">
        <w:rPr>
          <w:sz w:val="24"/>
          <w:szCs w:val="24"/>
        </w:rPr>
        <w:t xml:space="preserve"> Predictable and stable funding is the key to the success.</w:t>
      </w:r>
    </w:p>
    <w:p w14:paraId="0BF83917" w14:textId="77777777" w:rsidR="0066379A" w:rsidRPr="0066379A" w:rsidRDefault="0066379A" w:rsidP="00EF4388">
      <w:pPr>
        <w:pStyle w:val="ListParagraph"/>
        <w:numPr>
          <w:ilvl w:val="0"/>
          <w:numId w:val="0"/>
        </w:numPr>
        <w:ind w:left="360"/>
        <w:rPr>
          <w:sz w:val="24"/>
          <w:szCs w:val="24"/>
        </w:rPr>
      </w:pPr>
    </w:p>
    <w:p w14:paraId="4CB2EE9D" w14:textId="77777777" w:rsidR="00983B3D" w:rsidRPr="004347C5" w:rsidRDefault="00983B3D" w:rsidP="00983B3D">
      <w:pPr>
        <w:ind w:left="720"/>
        <w:rPr>
          <w:sz w:val="24"/>
          <w:szCs w:val="24"/>
        </w:rPr>
      </w:pPr>
      <w:r>
        <w:rPr>
          <w:sz w:val="24"/>
          <w:szCs w:val="24"/>
        </w:rPr>
        <w:t xml:space="preserve">Jan Yoshiwara, </w:t>
      </w:r>
      <w:r w:rsidRPr="004347C5">
        <w:rPr>
          <w:sz w:val="24"/>
          <w:szCs w:val="24"/>
        </w:rPr>
        <w:t>SBCTC</w:t>
      </w:r>
      <w:r w:rsidR="0048792A">
        <w:rPr>
          <w:sz w:val="24"/>
          <w:szCs w:val="24"/>
        </w:rPr>
        <w:t xml:space="preserve"> response</w:t>
      </w:r>
      <w:r w:rsidRPr="004347C5">
        <w:rPr>
          <w:sz w:val="24"/>
          <w:szCs w:val="24"/>
        </w:rPr>
        <w:t xml:space="preserve">: </w:t>
      </w:r>
    </w:p>
    <w:p w14:paraId="0778CCEA" w14:textId="34F06867" w:rsidR="00D301DB" w:rsidRPr="0048792A" w:rsidRDefault="00A60E71" w:rsidP="0048792A">
      <w:pPr>
        <w:pStyle w:val="NoSpacing"/>
        <w:tabs>
          <w:tab w:val="left" w:pos="1080"/>
        </w:tabs>
        <w:ind w:left="720"/>
        <w:rPr>
          <w:rFonts w:ascii="Arial" w:hAnsi="Arial" w:cs="Arial"/>
        </w:rPr>
      </w:pPr>
      <w:r w:rsidRPr="0048792A">
        <w:rPr>
          <w:rFonts w:ascii="Arial" w:hAnsi="Arial" w:cs="Arial"/>
        </w:rPr>
        <w:t>Transitions, c</w:t>
      </w:r>
      <w:r w:rsidR="00D301DB" w:rsidRPr="0048792A">
        <w:rPr>
          <w:rFonts w:ascii="Arial" w:hAnsi="Arial" w:cs="Arial"/>
        </w:rPr>
        <w:t>ompletions,</w:t>
      </w:r>
      <w:r w:rsidRPr="0048792A">
        <w:rPr>
          <w:rFonts w:ascii="Arial" w:hAnsi="Arial" w:cs="Arial"/>
        </w:rPr>
        <w:t xml:space="preserve"> and working adults are the three areas that SBCTC focus</w:t>
      </w:r>
      <w:r w:rsidR="007C56C9">
        <w:rPr>
          <w:rFonts w:ascii="Arial" w:hAnsi="Arial" w:cs="Arial"/>
        </w:rPr>
        <w:t>ing</w:t>
      </w:r>
      <w:r w:rsidRPr="0048792A">
        <w:rPr>
          <w:rFonts w:ascii="Arial" w:hAnsi="Arial" w:cs="Arial"/>
        </w:rPr>
        <w:t xml:space="preserve"> on. </w:t>
      </w:r>
      <w:r w:rsidR="00C91FEC" w:rsidRPr="0048792A">
        <w:rPr>
          <w:rFonts w:ascii="Arial" w:hAnsi="Arial" w:cs="Arial"/>
        </w:rPr>
        <w:t>Bringing</w:t>
      </w:r>
      <w:r w:rsidR="00D301DB" w:rsidRPr="0048792A">
        <w:rPr>
          <w:rFonts w:ascii="Arial" w:hAnsi="Arial" w:cs="Arial"/>
        </w:rPr>
        <w:t xml:space="preserve"> people in the door</w:t>
      </w:r>
      <w:r w:rsidRPr="0048792A">
        <w:rPr>
          <w:rFonts w:ascii="Arial" w:hAnsi="Arial" w:cs="Arial"/>
        </w:rPr>
        <w:t xml:space="preserve"> </w:t>
      </w:r>
      <w:r w:rsidR="00C91FEC" w:rsidRPr="0048792A">
        <w:rPr>
          <w:rFonts w:ascii="Arial" w:hAnsi="Arial" w:cs="Arial"/>
        </w:rPr>
        <w:t xml:space="preserve">is not the solution. </w:t>
      </w:r>
      <w:r w:rsidR="007C56C9">
        <w:rPr>
          <w:rFonts w:ascii="Arial" w:hAnsi="Arial" w:cs="Arial"/>
        </w:rPr>
        <w:t>Students</w:t>
      </w:r>
      <w:r w:rsidR="00C91FEC" w:rsidRPr="0048792A">
        <w:rPr>
          <w:rFonts w:ascii="Arial" w:hAnsi="Arial" w:cs="Arial"/>
        </w:rPr>
        <w:t xml:space="preserve"> need to be </w:t>
      </w:r>
      <w:r w:rsidRPr="0048792A">
        <w:rPr>
          <w:rFonts w:ascii="Arial" w:hAnsi="Arial" w:cs="Arial"/>
        </w:rPr>
        <w:t>set</w:t>
      </w:r>
      <w:r w:rsidR="00D301DB" w:rsidRPr="0048792A">
        <w:rPr>
          <w:rFonts w:ascii="Arial" w:hAnsi="Arial" w:cs="Arial"/>
        </w:rPr>
        <w:t xml:space="preserve"> up for success and completion.</w:t>
      </w:r>
      <w:r w:rsidR="00C91FEC" w:rsidRPr="0048792A">
        <w:rPr>
          <w:rFonts w:ascii="Arial" w:hAnsi="Arial" w:cs="Arial"/>
        </w:rPr>
        <w:t xml:space="preserve"> </w:t>
      </w:r>
      <w:r w:rsidR="0048792A" w:rsidRPr="0048792A">
        <w:rPr>
          <w:rFonts w:ascii="Arial" w:hAnsi="Arial" w:cs="Arial"/>
        </w:rPr>
        <w:t>Smarter Balanced tests provide</w:t>
      </w:r>
      <w:r w:rsidR="000965BD">
        <w:rPr>
          <w:rFonts w:ascii="Arial" w:hAnsi="Arial" w:cs="Arial"/>
        </w:rPr>
        <w:t xml:space="preserve"> a</w:t>
      </w:r>
      <w:r w:rsidR="0048792A" w:rsidRPr="0048792A">
        <w:rPr>
          <w:rFonts w:ascii="Arial" w:hAnsi="Arial" w:cs="Arial"/>
        </w:rPr>
        <w:t xml:space="preserve"> good venue for collective work between K12 and higher education on college readiness. </w:t>
      </w:r>
      <w:r w:rsidR="00C91FEC" w:rsidRPr="0048792A">
        <w:rPr>
          <w:rFonts w:ascii="Arial" w:hAnsi="Arial" w:cs="Arial"/>
        </w:rPr>
        <w:t>The SBCTC is working with</w:t>
      </w:r>
      <w:r w:rsidR="00D301DB" w:rsidRPr="0048792A">
        <w:rPr>
          <w:rFonts w:ascii="Arial" w:hAnsi="Arial" w:cs="Arial"/>
        </w:rPr>
        <w:t xml:space="preserve"> </w:t>
      </w:r>
      <w:r w:rsidRPr="0048792A">
        <w:rPr>
          <w:rFonts w:ascii="Arial" w:hAnsi="Arial" w:cs="Arial"/>
        </w:rPr>
        <w:t xml:space="preserve">K12 </w:t>
      </w:r>
      <w:r w:rsidR="00C91FEC" w:rsidRPr="0048792A">
        <w:rPr>
          <w:rFonts w:ascii="Arial" w:hAnsi="Arial" w:cs="Arial"/>
        </w:rPr>
        <w:t xml:space="preserve">around senior year bridge courses </w:t>
      </w:r>
      <w:r w:rsidR="000965BD">
        <w:rPr>
          <w:rFonts w:ascii="Arial" w:hAnsi="Arial" w:cs="Arial"/>
        </w:rPr>
        <w:t xml:space="preserve">for students </w:t>
      </w:r>
      <w:r w:rsidR="00C91FEC" w:rsidRPr="0048792A">
        <w:rPr>
          <w:rFonts w:ascii="Arial" w:hAnsi="Arial" w:cs="Arial"/>
        </w:rPr>
        <w:t>who aren’t quite ready for higher education. This is a great way to</w:t>
      </w:r>
      <w:r w:rsidRPr="0048792A">
        <w:rPr>
          <w:rFonts w:ascii="Arial" w:hAnsi="Arial" w:cs="Arial"/>
        </w:rPr>
        <w:t xml:space="preserve"> </w:t>
      </w:r>
      <w:r w:rsidR="00C91FEC" w:rsidRPr="0048792A">
        <w:rPr>
          <w:rFonts w:ascii="Arial" w:hAnsi="Arial" w:cs="Arial"/>
        </w:rPr>
        <w:t>work</w:t>
      </w:r>
      <w:r w:rsidR="007C56C9">
        <w:rPr>
          <w:rFonts w:ascii="Arial" w:hAnsi="Arial" w:cs="Arial"/>
        </w:rPr>
        <w:t xml:space="preserve"> together toward</w:t>
      </w:r>
      <w:r w:rsidRPr="0048792A">
        <w:rPr>
          <w:rFonts w:ascii="Arial" w:hAnsi="Arial" w:cs="Arial"/>
        </w:rPr>
        <w:t xml:space="preserve"> a c</w:t>
      </w:r>
      <w:r w:rsidR="00D301DB" w:rsidRPr="0048792A">
        <w:rPr>
          <w:rFonts w:ascii="Arial" w:hAnsi="Arial" w:cs="Arial"/>
        </w:rPr>
        <w:t xml:space="preserve">ommon </w:t>
      </w:r>
      <w:r w:rsidR="00C91FEC" w:rsidRPr="0048792A">
        <w:rPr>
          <w:rFonts w:ascii="Arial" w:hAnsi="Arial" w:cs="Arial"/>
        </w:rPr>
        <w:t>goal.</w:t>
      </w:r>
    </w:p>
    <w:p w14:paraId="50E39F4A" w14:textId="77777777" w:rsidR="00A60E71" w:rsidRPr="004347C5" w:rsidRDefault="00A60E71" w:rsidP="004347C5">
      <w:pPr>
        <w:ind w:left="720"/>
        <w:rPr>
          <w:sz w:val="24"/>
          <w:szCs w:val="24"/>
        </w:rPr>
      </w:pPr>
    </w:p>
    <w:p w14:paraId="4762C302" w14:textId="77777777" w:rsidR="00C06406" w:rsidRPr="00B36834" w:rsidRDefault="00C06406" w:rsidP="00EB3DDE">
      <w:pPr>
        <w:numPr>
          <w:ilvl w:val="0"/>
          <w:numId w:val="14"/>
        </w:numPr>
        <w:rPr>
          <w:b/>
          <w:sz w:val="24"/>
          <w:szCs w:val="24"/>
        </w:rPr>
      </w:pPr>
      <w:r w:rsidRPr="00B36834">
        <w:rPr>
          <w:b/>
          <w:sz w:val="24"/>
          <w:szCs w:val="24"/>
        </w:rPr>
        <w:t xml:space="preserve">What key higher education system changes must be made to achieve the attainment goals? </w:t>
      </w:r>
    </w:p>
    <w:p w14:paraId="32DFF77F" w14:textId="77777777" w:rsidR="0000544B" w:rsidRDefault="0000544B" w:rsidP="0000544B">
      <w:pPr>
        <w:rPr>
          <w:rFonts w:asciiTheme="minorHAnsi" w:hAnsiTheme="minorHAnsi" w:cs="Calibri"/>
        </w:rPr>
      </w:pPr>
    </w:p>
    <w:p w14:paraId="55269FD2" w14:textId="77777777" w:rsidR="00767CB6" w:rsidRDefault="00767CB6" w:rsidP="00767CB6">
      <w:pPr>
        <w:ind w:firstLine="720"/>
        <w:rPr>
          <w:color w:val="000000" w:themeColor="text1"/>
          <w:sz w:val="24"/>
          <w:szCs w:val="24"/>
        </w:rPr>
      </w:pPr>
      <w:r>
        <w:rPr>
          <w:color w:val="000000" w:themeColor="text1"/>
          <w:sz w:val="24"/>
          <w:szCs w:val="24"/>
        </w:rPr>
        <w:t>Vi Boyer, ICW</w:t>
      </w:r>
      <w:r w:rsidR="0048792A">
        <w:rPr>
          <w:color w:val="000000" w:themeColor="text1"/>
          <w:sz w:val="24"/>
          <w:szCs w:val="24"/>
        </w:rPr>
        <w:t xml:space="preserve"> response</w:t>
      </w:r>
      <w:r>
        <w:rPr>
          <w:color w:val="000000" w:themeColor="text1"/>
          <w:sz w:val="24"/>
          <w:szCs w:val="24"/>
        </w:rPr>
        <w:t xml:space="preserve">: </w:t>
      </w:r>
    </w:p>
    <w:p w14:paraId="45CE2F94" w14:textId="77777777" w:rsidR="006854FA" w:rsidRDefault="00C7717C" w:rsidP="006854FA">
      <w:pPr>
        <w:ind w:left="720"/>
        <w:rPr>
          <w:sz w:val="24"/>
          <w:szCs w:val="24"/>
        </w:rPr>
      </w:pPr>
      <w:r w:rsidRPr="00B23831">
        <w:rPr>
          <w:sz w:val="24"/>
          <w:szCs w:val="24"/>
        </w:rPr>
        <w:t>The goals WSAC has set forth are u</w:t>
      </w:r>
      <w:r w:rsidR="0000544B" w:rsidRPr="00B23831">
        <w:rPr>
          <w:sz w:val="24"/>
          <w:szCs w:val="24"/>
        </w:rPr>
        <w:t xml:space="preserve">nattainable without advance planning. </w:t>
      </w:r>
      <w:r w:rsidR="006854FA" w:rsidRPr="00B23831">
        <w:rPr>
          <w:sz w:val="24"/>
          <w:szCs w:val="24"/>
        </w:rPr>
        <w:t xml:space="preserve">There is serious need for </w:t>
      </w:r>
      <w:r w:rsidR="00B23831" w:rsidRPr="00B23831">
        <w:rPr>
          <w:sz w:val="24"/>
          <w:szCs w:val="24"/>
        </w:rPr>
        <w:t>a stable and predictable funding and policy environment in the higher education system</w:t>
      </w:r>
      <w:r w:rsidR="006854FA" w:rsidRPr="00B23831">
        <w:rPr>
          <w:sz w:val="24"/>
          <w:szCs w:val="24"/>
        </w:rPr>
        <w:t xml:space="preserve">. </w:t>
      </w:r>
      <w:r w:rsidR="0000544B" w:rsidRPr="00B23831">
        <w:rPr>
          <w:sz w:val="24"/>
          <w:szCs w:val="24"/>
        </w:rPr>
        <w:t xml:space="preserve">New </w:t>
      </w:r>
      <w:r w:rsidR="0000544B" w:rsidRPr="004347C5">
        <w:rPr>
          <w:sz w:val="24"/>
          <w:szCs w:val="24"/>
        </w:rPr>
        <w:t xml:space="preserve">staff </w:t>
      </w:r>
      <w:r w:rsidR="006854FA">
        <w:rPr>
          <w:sz w:val="24"/>
          <w:szCs w:val="24"/>
        </w:rPr>
        <w:t xml:space="preserve">need to be hired </w:t>
      </w:r>
      <w:r w:rsidR="0000544B" w:rsidRPr="004347C5">
        <w:rPr>
          <w:sz w:val="24"/>
          <w:szCs w:val="24"/>
        </w:rPr>
        <w:t>to respond to federal regula</w:t>
      </w:r>
      <w:r w:rsidR="006854FA">
        <w:rPr>
          <w:sz w:val="24"/>
          <w:szCs w:val="24"/>
        </w:rPr>
        <w:t>tions. Policy environment at the state and federal level is key.</w:t>
      </w:r>
      <w:r w:rsidR="0000544B" w:rsidRPr="004347C5">
        <w:rPr>
          <w:sz w:val="24"/>
          <w:szCs w:val="24"/>
        </w:rPr>
        <w:t xml:space="preserve"> We need to be leaders in the broader</w:t>
      </w:r>
      <w:r w:rsidR="000965BD">
        <w:rPr>
          <w:sz w:val="24"/>
          <w:szCs w:val="24"/>
        </w:rPr>
        <w:t xml:space="preserve"> education</w:t>
      </w:r>
      <w:r w:rsidR="0000544B" w:rsidRPr="004347C5">
        <w:rPr>
          <w:sz w:val="24"/>
          <w:szCs w:val="24"/>
        </w:rPr>
        <w:t xml:space="preserve"> culture of the state.</w:t>
      </w:r>
      <w:r w:rsidR="006854FA">
        <w:rPr>
          <w:sz w:val="24"/>
          <w:szCs w:val="24"/>
        </w:rPr>
        <w:t xml:space="preserve"> Vi would like to see a “t</w:t>
      </w:r>
      <w:r w:rsidR="0000544B" w:rsidRPr="004347C5">
        <w:rPr>
          <w:sz w:val="24"/>
          <w:szCs w:val="24"/>
        </w:rPr>
        <w:t>ransfer grant</w:t>
      </w:r>
      <w:r w:rsidR="006854FA">
        <w:rPr>
          <w:sz w:val="24"/>
          <w:szCs w:val="24"/>
        </w:rPr>
        <w:t>” to</w:t>
      </w:r>
      <w:r w:rsidR="0000544B" w:rsidRPr="004347C5">
        <w:rPr>
          <w:sz w:val="24"/>
          <w:szCs w:val="24"/>
        </w:rPr>
        <w:t xml:space="preserve"> encourage </w:t>
      </w:r>
      <w:r w:rsidR="006854FA">
        <w:rPr>
          <w:sz w:val="24"/>
          <w:szCs w:val="24"/>
        </w:rPr>
        <w:t xml:space="preserve">and recognize </w:t>
      </w:r>
      <w:r w:rsidR="0000544B" w:rsidRPr="004347C5">
        <w:rPr>
          <w:sz w:val="24"/>
          <w:szCs w:val="24"/>
        </w:rPr>
        <w:t>people to move on to the next level</w:t>
      </w:r>
      <w:r w:rsidR="006854FA">
        <w:rPr>
          <w:sz w:val="24"/>
          <w:szCs w:val="24"/>
        </w:rPr>
        <w:t xml:space="preserve"> with a small incentive. </w:t>
      </w:r>
      <w:r w:rsidR="0000544B" w:rsidRPr="004347C5">
        <w:rPr>
          <w:sz w:val="24"/>
          <w:szCs w:val="24"/>
        </w:rPr>
        <w:t xml:space="preserve"> </w:t>
      </w:r>
    </w:p>
    <w:p w14:paraId="12041703" w14:textId="77777777" w:rsidR="006854FA" w:rsidRDefault="006854FA" w:rsidP="006854FA">
      <w:pPr>
        <w:ind w:left="720"/>
        <w:rPr>
          <w:sz w:val="24"/>
          <w:szCs w:val="24"/>
        </w:rPr>
      </w:pPr>
      <w:r>
        <w:rPr>
          <w:sz w:val="24"/>
          <w:szCs w:val="24"/>
        </w:rPr>
        <w:t>Council member Maud Daudon would like to see a partnership with e</w:t>
      </w:r>
      <w:r w:rsidR="0000544B" w:rsidRPr="004347C5">
        <w:rPr>
          <w:sz w:val="24"/>
          <w:szCs w:val="24"/>
        </w:rPr>
        <w:t xml:space="preserve">mployers </w:t>
      </w:r>
      <w:r>
        <w:rPr>
          <w:sz w:val="24"/>
          <w:szCs w:val="24"/>
        </w:rPr>
        <w:t xml:space="preserve">who </w:t>
      </w:r>
      <w:r w:rsidR="0000544B" w:rsidRPr="004347C5">
        <w:rPr>
          <w:sz w:val="24"/>
          <w:szCs w:val="24"/>
        </w:rPr>
        <w:t xml:space="preserve">can help with </w:t>
      </w:r>
      <w:r>
        <w:rPr>
          <w:sz w:val="24"/>
          <w:szCs w:val="24"/>
        </w:rPr>
        <w:t>funding that</w:t>
      </w:r>
      <w:r w:rsidR="0000544B" w:rsidRPr="004347C5">
        <w:rPr>
          <w:sz w:val="24"/>
          <w:szCs w:val="24"/>
        </w:rPr>
        <w:t xml:space="preserve">. </w:t>
      </w:r>
      <w:r w:rsidR="000965BD">
        <w:rPr>
          <w:sz w:val="24"/>
          <w:szCs w:val="24"/>
        </w:rPr>
        <w:t xml:space="preserve">She asked how many of the 950,000 with some college are employed. </w:t>
      </w:r>
    </w:p>
    <w:p w14:paraId="41F38430" w14:textId="77777777" w:rsidR="000965BD" w:rsidRDefault="000965BD" w:rsidP="006854FA">
      <w:pPr>
        <w:ind w:left="720"/>
        <w:rPr>
          <w:sz w:val="24"/>
          <w:szCs w:val="24"/>
        </w:rPr>
      </w:pPr>
    </w:p>
    <w:p w14:paraId="362304D2" w14:textId="4D8059DB" w:rsidR="000965BD" w:rsidRDefault="007C56C9" w:rsidP="006854FA">
      <w:pPr>
        <w:ind w:left="720"/>
        <w:rPr>
          <w:sz w:val="24"/>
          <w:szCs w:val="24"/>
        </w:rPr>
      </w:pPr>
      <w:r>
        <w:rPr>
          <w:sz w:val="24"/>
          <w:szCs w:val="24"/>
        </w:rPr>
        <w:t>Council</w:t>
      </w:r>
      <w:r w:rsidR="000965BD">
        <w:rPr>
          <w:sz w:val="24"/>
          <w:szCs w:val="24"/>
        </w:rPr>
        <w:t xml:space="preserve"> member Paul Francis asked how many of the 950,000 with some college had incomes below the poverty level.</w:t>
      </w:r>
    </w:p>
    <w:p w14:paraId="6BDFDF10" w14:textId="77777777" w:rsidR="00EF4388" w:rsidRDefault="00EF4388" w:rsidP="005D35BF">
      <w:pPr>
        <w:rPr>
          <w:sz w:val="24"/>
          <w:szCs w:val="24"/>
        </w:rPr>
      </w:pPr>
    </w:p>
    <w:p w14:paraId="067D69D8" w14:textId="77777777" w:rsidR="00983B3D" w:rsidRPr="004347C5" w:rsidRDefault="00983B3D" w:rsidP="00983B3D">
      <w:pPr>
        <w:ind w:left="720"/>
        <w:rPr>
          <w:sz w:val="24"/>
          <w:szCs w:val="24"/>
        </w:rPr>
      </w:pPr>
      <w:r>
        <w:rPr>
          <w:sz w:val="24"/>
          <w:szCs w:val="24"/>
        </w:rPr>
        <w:t xml:space="preserve">Jan Yoshiwara, </w:t>
      </w:r>
      <w:r w:rsidRPr="004347C5">
        <w:rPr>
          <w:sz w:val="24"/>
          <w:szCs w:val="24"/>
        </w:rPr>
        <w:t>SBCTC</w:t>
      </w:r>
      <w:r w:rsidR="002F578D">
        <w:rPr>
          <w:color w:val="000000" w:themeColor="text1"/>
          <w:sz w:val="24"/>
          <w:szCs w:val="24"/>
        </w:rPr>
        <w:t xml:space="preserve"> response:</w:t>
      </w:r>
    </w:p>
    <w:p w14:paraId="14522EDB" w14:textId="3391A953" w:rsidR="004A1378" w:rsidRPr="004347C5" w:rsidRDefault="007C56C9" w:rsidP="004347C5">
      <w:pPr>
        <w:ind w:left="720"/>
        <w:rPr>
          <w:sz w:val="24"/>
          <w:szCs w:val="24"/>
        </w:rPr>
      </w:pPr>
      <w:r>
        <w:rPr>
          <w:sz w:val="24"/>
          <w:szCs w:val="24"/>
        </w:rPr>
        <w:t>T</w:t>
      </w:r>
      <w:r w:rsidR="000965BD">
        <w:rPr>
          <w:sz w:val="24"/>
          <w:szCs w:val="24"/>
        </w:rPr>
        <w:t>he education</w:t>
      </w:r>
      <w:r w:rsidR="00B23831">
        <w:rPr>
          <w:sz w:val="24"/>
          <w:szCs w:val="24"/>
        </w:rPr>
        <w:t xml:space="preserve"> system </w:t>
      </w:r>
      <w:r w:rsidR="000965BD">
        <w:rPr>
          <w:sz w:val="24"/>
          <w:szCs w:val="24"/>
        </w:rPr>
        <w:t xml:space="preserve">has talked a lot about </w:t>
      </w:r>
      <w:r w:rsidR="00B23831">
        <w:rPr>
          <w:sz w:val="24"/>
          <w:szCs w:val="24"/>
        </w:rPr>
        <w:t>working toward smooth t</w:t>
      </w:r>
      <w:r w:rsidR="004A1378" w:rsidRPr="004347C5">
        <w:rPr>
          <w:sz w:val="24"/>
          <w:szCs w:val="24"/>
        </w:rPr>
        <w:t>ransitions, sequential m</w:t>
      </w:r>
      <w:r w:rsidR="000965BD">
        <w:rPr>
          <w:sz w:val="24"/>
          <w:szCs w:val="24"/>
        </w:rPr>
        <w:t>ovements based on age. But t</w:t>
      </w:r>
      <w:r w:rsidR="004A1378" w:rsidRPr="004347C5">
        <w:rPr>
          <w:sz w:val="24"/>
          <w:szCs w:val="24"/>
        </w:rPr>
        <w:t>oday</w:t>
      </w:r>
      <w:r w:rsidR="000965BD">
        <w:rPr>
          <w:sz w:val="24"/>
          <w:szCs w:val="24"/>
        </w:rPr>
        <w:t xml:space="preserve"> we don’t have a sequential system. S</w:t>
      </w:r>
      <w:r w:rsidR="004A1378" w:rsidRPr="004347C5">
        <w:rPr>
          <w:sz w:val="24"/>
          <w:szCs w:val="24"/>
        </w:rPr>
        <w:t xml:space="preserve">tudents </w:t>
      </w:r>
      <w:r w:rsidR="00B23831">
        <w:rPr>
          <w:sz w:val="24"/>
          <w:szCs w:val="24"/>
        </w:rPr>
        <w:t xml:space="preserve">are going back and </w:t>
      </w:r>
      <w:r w:rsidR="00B23831" w:rsidRPr="00B23831">
        <w:rPr>
          <w:sz w:val="24"/>
          <w:szCs w:val="24"/>
        </w:rPr>
        <w:t>forth,</w:t>
      </w:r>
      <w:r w:rsidR="004A1378" w:rsidRPr="00B23831">
        <w:rPr>
          <w:sz w:val="24"/>
          <w:szCs w:val="24"/>
        </w:rPr>
        <w:t xml:space="preserve"> </w:t>
      </w:r>
      <w:r w:rsidR="00B23831" w:rsidRPr="00B23831">
        <w:rPr>
          <w:sz w:val="24"/>
          <w:szCs w:val="24"/>
        </w:rPr>
        <w:t>high school to college, 2 year to 4 year and back (reverse transfer), work to college and back to work.</w:t>
      </w:r>
      <w:r w:rsidR="00B23831" w:rsidRPr="00636A43">
        <w:rPr>
          <w:sz w:val="24"/>
          <w:szCs w:val="24"/>
        </w:rPr>
        <w:t xml:space="preserve"> </w:t>
      </w:r>
      <w:r w:rsidR="00B23831">
        <w:rPr>
          <w:sz w:val="24"/>
          <w:szCs w:val="24"/>
        </w:rPr>
        <w:t xml:space="preserve">The state has some good programs to get </w:t>
      </w:r>
      <w:r w:rsidR="00636A43">
        <w:rPr>
          <w:sz w:val="24"/>
          <w:szCs w:val="24"/>
        </w:rPr>
        <w:t xml:space="preserve">veterans, </w:t>
      </w:r>
      <w:r>
        <w:rPr>
          <w:sz w:val="24"/>
          <w:szCs w:val="24"/>
        </w:rPr>
        <w:t>unemployed</w:t>
      </w:r>
      <w:r w:rsidR="00636A43">
        <w:rPr>
          <w:sz w:val="24"/>
          <w:szCs w:val="24"/>
        </w:rPr>
        <w:t>, etc.</w:t>
      </w:r>
      <w:r w:rsidR="004A1378" w:rsidRPr="004347C5">
        <w:rPr>
          <w:sz w:val="24"/>
          <w:szCs w:val="24"/>
        </w:rPr>
        <w:t xml:space="preserve"> back in</w:t>
      </w:r>
      <w:r w:rsidR="00B23831">
        <w:rPr>
          <w:sz w:val="24"/>
          <w:szCs w:val="24"/>
        </w:rPr>
        <w:t>to</w:t>
      </w:r>
      <w:r w:rsidR="004A1378" w:rsidRPr="004347C5">
        <w:rPr>
          <w:sz w:val="24"/>
          <w:szCs w:val="24"/>
        </w:rPr>
        <w:t xml:space="preserve"> higher education. </w:t>
      </w:r>
      <w:r w:rsidR="000965BD">
        <w:rPr>
          <w:sz w:val="24"/>
          <w:szCs w:val="24"/>
        </w:rPr>
        <w:t>Programs like the community and technical college worker retraining program bring e</w:t>
      </w:r>
      <w:r w:rsidR="0004022E">
        <w:rPr>
          <w:sz w:val="24"/>
          <w:szCs w:val="24"/>
        </w:rPr>
        <w:t xml:space="preserve">ducation to where people work and live. </w:t>
      </w:r>
      <w:r w:rsidR="00636A43">
        <w:rPr>
          <w:sz w:val="24"/>
          <w:szCs w:val="24"/>
        </w:rPr>
        <w:t xml:space="preserve">Currently the community and technical colleges are working hard to increase completions. There are multiple measures for placement, screen in, not out. There </w:t>
      </w:r>
      <w:r>
        <w:rPr>
          <w:sz w:val="24"/>
          <w:szCs w:val="24"/>
        </w:rPr>
        <w:t>is</w:t>
      </w:r>
      <w:r w:rsidR="00636A43">
        <w:rPr>
          <w:sz w:val="24"/>
          <w:szCs w:val="24"/>
        </w:rPr>
        <w:t xml:space="preserve"> accelerated pre-college math and writing, collapsing levels and combining pre-</w:t>
      </w:r>
      <w:r w:rsidR="00636A43" w:rsidRPr="00636A43">
        <w:rPr>
          <w:sz w:val="24"/>
          <w:szCs w:val="24"/>
        </w:rPr>
        <w:t>college and college levels.</w:t>
      </w:r>
      <w:r w:rsidR="00636A43">
        <w:rPr>
          <w:sz w:val="24"/>
          <w:szCs w:val="24"/>
        </w:rPr>
        <w:t xml:space="preserve"> There has been a h</w:t>
      </w:r>
      <w:r w:rsidR="004A1378" w:rsidRPr="004347C5">
        <w:rPr>
          <w:sz w:val="24"/>
          <w:szCs w:val="24"/>
        </w:rPr>
        <w:t xml:space="preserve">uge increase in certificate production. </w:t>
      </w:r>
      <w:r w:rsidR="0004022E">
        <w:rPr>
          <w:sz w:val="24"/>
          <w:szCs w:val="24"/>
        </w:rPr>
        <w:t xml:space="preserve">Stackable certificates are useful, mainly to help you get an initial job. </w:t>
      </w:r>
      <w:r w:rsidR="00636A43">
        <w:rPr>
          <w:sz w:val="24"/>
          <w:szCs w:val="24"/>
        </w:rPr>
        <w:t>We serve a lot of low income</w:t>
      </w:r>
      <w:r w:rsidR="0004022E">
        <w:rPr>
          <w:sz w:val="24"/>
          <w:szCs w:val="24"/>
        </w:rPr>
        <w:t xml:space="preserve"> students</w:t>
      </w:r>
      <w:r w:rsidR="00636A43">
        <w:rPr>
          <w:sz w:val="24"/>
          <w:szCs w:val="24"/>
        </w:rPr>
        <w:t xml:space="preserve"> that</w:t>
      </w:r>
      <w:r w:rsidR="004A1378" w:rsidRPr="004347C5">
        <w:rPr>
          <w:sz w:val="24"/>
          <w:szCs w:val="24"/>
        </w:rPr>
        <w:t xml:space="preserve"> want to start earning a living</w:t>
      </w:r>
      <w:r w:rsidR="00636A43">
        <w:rPr>
          <w:sz w:val="24"/>
          <w:szCs w:val="24"/>
        </w:rPr>
        <w:t xml:space="preserve"> to support themselves and their families</w:t>
      </w:r>
      <w:r w:rsidR="004A1378" w:rsidRPr="004347C5">
        <w:rPr>
          <w:sz w:val="24"/>
          <w:szCs w:val="24"/>
        </w:rPr>
        <w:t xml:space="preserve">. More education leads to higher wage jobs. </w:t>
      </w:r>
    </w:p>
    <w:p w14:paraId="2FDC418E" w14:textId="77777777" w:rsidR="005F73D4" w:rsidRPr="004347C5" w:rsidRDefault="005F73D4" w:rsidP="004347C5">
      <w:pPr>
        <w:ind w:left="720"/>
        <w:rPr>
          <w:sz w:val="24"/>
          <w:szCs w:val="24"/>
        </w:rPr>
      </w:pPr>
    </w:p>
    <w:p w14:paraId="6A4FB3DE" w14:textId="77777777" w:rsidR="00D20FC5" w:rsidRDefault="00D20FC5">
      <w:pPr>
        <w:rPr>
          <w:sz w:val="24"/>
          <w:szCs w:val="24"/>
        </w:rPr>
      </w:pPr>
      <w:r>
        <w:rPr>
          <w:sz w:val="24"/>
          <w:szCs w:val="24"/>
        </w:rPr>
        <w:br w:type="page"/>
      </w:r>
    </w:p>
    <w:p w14:paraId="2FCBAEB1" w14:textId="5444B139" w:rsidR="00636A43" w:rsidRDefault="00636A43" w:rsidP="004347C5">
      <w:pPr>
        <w:ind w:left="720"/>
        <w:rPr>
          <w:sz w:val="24"/>
          <w:szCs w:val="24"/>
        </w:rPr>
      </w:pPr>
      <w:r>
        <w:rPr>
          <w:sz w:val="24"/>
          <w:szCs w:val="24"/>
        </w:rPr>
        <w:lastRenderedPageBreak/>
        <w:t>Paul Francis, COP response:</w:t>
      </w:r>
    </w:p>
    <w:p w14:paraId="33F9886E" w14:textId="77777777" w:rsidR="00636A43" w:rsidRDefault="00636A43" w:rsidP="004347C5">
      <w:pPr>
        <w:ind w:left="720"/>
        <w:rPr>
          <w:sz w:val="24"/>
          <w:szCs w:val="24"/>
        </w:rPr>
      </w:pPr>
      <w:r>
        <w:rPr>
          <w:sz w:val="24"/>
          <w:szCs w:val="24"/>
        </w:rPr>
        <w:t>We need our business community, our non-profit leaders, our leaders of color, and other leaders across the state to step up to the plate to work together to send the message across the state of encouragement for apprenticeships and stackable credential programs.  It is not just about 4-year degrees. The public needs to hear that we are working toward attainment across the spectrum.</w:t>
      </w:r>
    </w:p>
    <w:p w14:paraId="06F3AC6C" w14:textId="77777777" w:rsidR="0000544B" w:rsidRDefault="0000544B" w:rsidP="0000544B">
      <w:pPr>
        <w:rPr>
          <w:rFonts w:asciiTheme="minorHAnsi" w:hAnsiTheme="minorHAnsi" w:cs="Calibri"/>
        </w:rPr>
      </w:pPr>
    </w:p>
    <w:p w14:paraId="6B77F532" w14:textId="77777777" w:rsidR="00C06406" w:rsidRDefault="00C06406" w:rsidP="00EB3DDE">
      <w:pPr>
        <w:numPr>
          <w:ilvl w:val="0"/>
          <w:numId w:val="14"/>
        </w:numPr>
        <w:rPr>
          <w:b/>
          <w:sz w:val="24"/>
          <w:szCs w:val="24"/>
        </w:rPr>
      </w:pPr>
      <w:r w:rsidRPr="00B36834">
        <w:rPr>
          <w:b/>
          <w:sz w:val="24"/>
          <w:szCs w:val="24"/>
        </w:rPr>
        <w:t>How will the postsecondary education experience in 2023 be different than it is now?</w:t>
      </w:r>
    </w:p>
    <w:p w14:paraId="7406698F" w14:textId="77777777" w:rsidR="00392DF5" w:rsidRPr="00B36834" w:rsidRDefault="00392DF5" w:rsidP="00392DF5">
      <w:pPr>
        <w:ind w:left="720"/>
        <w:rPr>
          <w:b/>
          <w:sz w:val="24"/>
          <w:szCs w:val="24"/>
        </w:rPr>
      </w:pPr>
    </w:p>
    <w:p w14:paraId="350C9075" w14:textId="77777777" w:rsidR="00983B3D" w:rsidRPr="00983B3D" w:rsidRDefault="00983B3D" w:rsidP="00983B3D">
      <w:pPr>
        <w:pStyle w:val="ListParagraph"/>
        <w:numPr>
          <w:ilvl w:val="0"/>
          <w:numId w:val="0"/>
        </w:numPr>
        <w:ind w:left="720"/>
        <w:rPr>
          <w:sz w:val="24"/>
          <w:szCs w:val="24"/>
        </w:rPr>
      </w:pPr>
      <w:r>
        <w:rPr>
          <w:sz w:val="24"/>
          <w:szCs w:val="24"/>
        </w:rPr>
        <w:t xml:space="preserve"> </w:t>
      </w:r>
      <w:r w:rsidRPr="00983B3D">
        <w:rPr>
          <w:sz w:val="24"/>
          <w:szCs w:val="24"/>
        </w:rPr>
        <w:t>Jan Yoshiwara, SBCTC</w:t>
      </w:r>
      <w:r w:rsidR="002F578D">
        <w:rPr>
          <w:color w:val="000000" w:themeColor="text1"/>
          <w:sz w:val="24"/>
          <w:szCs w:val="24"/>
        </w:rPr>
        <w:t xml:space="preserve"> response:</w:t>
      </w:r>
      <w:r w:rsidRPr="00983B3D">
        <w:rPr>
          <w:sz w:val="24"/>
          <w:szCs w:val="24"/>
        </w:rPr>
        <w:t xml:space="preserve"> </w:t>
      </w:r>
    </w:p>
    <w:p w14:paraId="3E0E9592" w14:textId="19183D6D" w:rsidR="005F73D4" w:rsidRPr="00B242DA" w:rsidRDefault="00392DF5" w:rsidP="009425CA">
      <w:pPr>
        <w:ind w:left="810"/>
        <w:rPr>
          <w:color w:val="FF0000"/>
        </w:rPr>
      </w:pPr>
      <w:r>
        <w:rPr>
          <w:sz w:val="24"/>
          <w:szCs w:val="24"/>
        </w:rPr>
        <w:t>If we are successful with these goals, we will see g</w:t>
      </w:r>
      <w:r w:rsidR="009D6BF6" w:rsidRPr="004347C5">
        <w:rPr>
          <w:sz w:val="24"/>
          <w:szCs w:val="24"/>
        </w:rPr>
        <w:t>reate</w:t>
      </w:r>
      <w:r>
        <w:rPr>
          <w:sz w:val="24"/>
          <w:szCs w:val="24"/>
        </w:rPr>
        <w:t xml:space="preserve">r diversity among our students with </w:t>
      </w:r>
      <w:r w:rsidR="009D6BF6" w:rsidRPr="004347C5">
        <w:rPr>
          <w:sz w:val="24"/>
          <w:szCs w:val="24"/>
        </w:rPr>
        <w:t xml:space="preserve">age, race, </w:t>
      </w:r>
      <w:r>
        <w:rPr>
          <w:sz w:val="24"/>
          <w:szCs w:val="24"/>
        </w:rPr>
        <w:t xml:space="preserve">language, </w:t>
      </w:r>
      <w:r w:rsidR="009D6BF6" w:rsidRPr="004347C5">
        <w:rPr>
          <w:sz w:val="24"/>
          <w:szCs w:val="24"/>
        </w:rPr>
        <w:t>culture</w:t>
      </w:r>
      <w:r>
        <w:rPr>
          <w:sz w:val="24"/>
          <w:szCs w:val="24"/>
        </w:rPr>
        <w:t>s</w:t>
      </w:r>
      <w:r w:rsidR="009D6BF6" w:rsidRPr="004347C5">
        <w:rPr>
          <w:sz w:val="24"/>
          <w:szCs w:val="24"/>
        </w:rPr>
        <w:t xml:space="preserve">, and income. The mix </w:t>
      </w:r>
      <w:r w:rsidR="009425CA">
        <w:rPr>
          <w:sz w:val="24"/>
          <w:szCs w:val="24"/>
        </w:rPr>
        <w:t xml:space="preserve">of </w:t>
      </w:r>
      <w:r w:rsidR="007C56C9">
        <w:rPr>
          <w:sz w:val="24"/>
          <w:szCs w:val="24"/>
        </w:rPr>
        <w:t>students</w:t>
      </w:r>
      <w:r w:rsidR="009425CA">
        <w:rPr>
          <w:sz w:val="24"/>
          <w:szCs w:val="24"/>
        </w:rPr>
        <w:t xml:space="preserve"> </w:t>
      </w:r>
      <w:r w:rsidR="009D6BF6" w:rsidRPr="004347C5">
        <w:rPr>
          <w:sz w:val="24"/>
          <w:szCs w:val="24"/>
        </w:rPr>
        <w:t xml:space="preserve">will change as we make progress toward goals. </w:t>
      </w:r>
      <w:r w:rsidR="009425CA">
        <w:rPr>
          <w:sz w:val="24"/>
          <w:szCs w:val="24"/>
        </w:rPr>
        <w:t xml:space="preserve">There will more diversity in our curricula. </w:t>
      </w:r>
      <w:r w:rsidR="009D6BF6" w:rsidRPr="004347C5">
        <w:rPr>
          <w:sz w:val="24"/>
          <w:szCs w:val="24"/>
        </w:rPr>
        <w:t xml:space="preserve">Students are noticing the world is </w:t>
      </w:r>
      <w:r w:rsidR="009425CA">
        <w:rPr>
          <w:sz w:val="24"/>
          <w:szCs w:val="24"/>
        </w:rPr>
        <w:t>becoming</w:t>
      </w:r>
      <w:r w:rsidR="009D6BF6" w:rsidRPr="004347C5">
        <w:rPr>
          <w:sz w:val="24"/>
          <w:szCs w:val="24"/>
        </w:rPr>
        <w:t xml:space="preserve"> more diverse</w:t>
      </w:r>
      <w:r w:rsidR="009425CA">
        <w:rPr>
          <w:sz w:val="24"/>
          <w:szCs w:val="24"/>
        </w:rPr>
        <w:t xml:space="preserve"> and they will expect that higher education will get them ready to live and work in </w:t>
      </w:r>
      <w:r w:rsidR="007C56C9">
        <w:rPr>
          <w:sz w:val="24"/>
          <w:szCs w:val="24"/>
        </w:rPr>
        <w:t xml:space="preserve">a </w:t>
      </w:r>
      <w:r w:rsidR="009425CA">
        <w:rPr>
          <w:sz w:val="24"/>
          <w:szCs w:val="24"/>
        </w:rPr>
        <w:t>society that is more diverse than the one they grew up in. A g</w:t>
      </w:r>
      <w:r w:rsidR="009D6BF6" w:rsidRPr="004347C5">
        <w:rPr>
          <w:sz w:val="24"/>
          <w:szCs w:val="24"/>
        </w:rPr>
        <w:t>reater share of students will be living in their home communities</w:t>
      </w:r>
      <w:r w:rsidR="009425CA">
        <w:rPr>
          <w:sz w:val="24"/>
          <w:szCs w:val="24"/>
        </w:rPr>
        <w:t xml:space="preserve"> while they go to college</w:t>
      </w:r>
      <w:r w:rsidR="009D6BF6" w:rsidRPr="004347C5">
        <w:rPr>
          <w:sz w:val="24"/>
          <w:szCs w:val="24"/>
        </w:rPr>
        <w:t xml:space="preserve">. </w:t>
      </w:r>
      <w:r w:rsidR="009425CA">
        <w:rPr>
          <w:sz w:val="24"/>
          <w:szCs w:val="24"/>
        </w:rPr>
        <w:t>They will be g</w:t>
      </w:r>
      <w:r w:rsidR="009D6BF6" w:rsidRPr="004347C5">
        <w:rPr>
          <w:sz w:val="24"/>
          <w:szCs w:val="24"/>
        </w:rPr>
        <w:t xml:space="preserve">oing to school at the same time they work and raising their families. </w:t>
      </w:r>
      <w:r w:rsidR="009425CA">
        <w:rPr>
          <w:sz w:val="24"/>
          <w:szCs w:val="24"/>
        </w:rPr>
        <w:t>This h</w:t>
      </w:r>
      <w:r w:rsidR="009425CA" w:rsidRPr="009425CA">
        <w:rPr>
          <w:sz w:val="24"/>
          <w:szCs w:val="24"/>
        </w:rPr>
        <w:t>as implications for how we deliver courses and programs as well as support services and financ</w:t>
      </w:r>
      <w:r w:rsidR="009425CA">
        <w:rPr>
          <w:sz w:val="24"/>
          <w:szCs w:val="24"/>
        </w:rPr>
        <w:t>ial aid policy</w:t>
      </w:r>
      <w:r w:rsidR="009425CA" w:rsidRPr="009425CA">
        <w:rPr>
          <w:sz w:val="24"/>
          <w:szCs w:val="24"/>
        </w:rPr>
        <w:t>.</w:t>
      </w:r>
      <w:r w:rsidR="009425CA">
        <w:rPr>
          <w:sz w:val="24"/>
          <w:szCs w:val="24"/>
        </w:rPr>
        <w:t xml:space="preserve"> The trend will continue with</w:t>
      </w:r>
      <w:r w:rsidR="009D6BF6" w:rsidRPr="004347C5">
        <w:rPr>
          <w:sz w:val="24"/>
          <w:szCs w:val="24"/>
        </w:rPr>
        <w:t xml:space="preserve"> students attending mult</w:t>
      </w:r>
      <w:r w:rsidR="009425CA">
        <w:rPr>
          <w:sz w:val="24"/>
          <w:szCs w:val="24"/>
        </w:rPr>
        <w:t xml:space="preserve">iple institutions. More than </w:t>
      </w:r>
      <w:r w:rsidR="007C56C9">
        <w:rPr>
          <w:sz w:val="24"/>
          <w:szCs w:val="24"/>
        </w:rPr>
        <w:t xml:space="preserve">half </w:t>
      </w:r>
      <w:r w:rsidR="009425CA">
        <w:rPr>
          <w:sz w:val="24"/>
          <w:szCs w:val="24"/>
        </w:rPr>
        <w:t xml:space="preserve">of students attend two or </w:t>
      </w:r>
      <w:r w:rsidR="007C56C9">
        <w:rPr>
          <w:sz w:val="24"/>
          <w:szCs w:val="24"/>
        </w:rPr>
        <w:t>more</w:t>
      </w:r>
      <w:r w:rsidR="009D6BF6" w:rsidRPr="004347C5">
        <w:rPr>
          <w:sz w:val="24"/>
          <w:szCs w:val="24"/>
        </w:rPr>
        <w:t xml:space="preserve"> institutions on their way to a</w:t>
      </w:r>
      <w:r w:rsidR="009425CA">
        <w:rPr>
          <w:sz w:val="24"/>
          <w:szCs w:val="24"/>
        </w:rPr>
        <w:t xml:space="preserve"> Bachelor’s</w:t>
      </w:r>
      <w:r w:rsidR="009D6BF6" w:rsidRPr="004347C5">
        <w:rPr>
          <w:sz w:val="24"/>
          <w:szCs w:val="24"/>
        </w:rPr>
        <w:t xml:space="preserve"> degree. </w:t>
      </w:r>
      <w:r w:rsidR="009425CA">
        <w:rPr>
          <w:sz w:val="24"/>
          <w:szCs w:val="24"/>
        </w:rPr>
        <w:t>C</w:t>
      </w:r>
      <w:r w:rsidR="009D6BF6" w:rsidRPr="004347C5">
        <w:rPr>
          <w:sz w:val="24"/>
          <w:szCs w:val="24"/>
        </w:rPr>
        <w:t>onversations around smooth transitions</w:t>
      </w:r>
      <w:r w:rsidR="009425CA">
        <w:rPr>
          <w:sz w:val="24"/>
          <w:szCs w:val="24"/>
        </w:rPr>
        <w:t xml:space="preserve"> and good transfer policies will become more important piece in our infrastructure.</w:t>
      </w:r>
      <w:r w:rsidR="009D6BF6" w:rsidRPr="004347C5">
        <w:rPr>
          <w:sz w:val="24"/>
          <w:szCs w:val="24"/>
        </w:rPr>
        <w:t xml:space="preserve"> </w:t>
      </w:r>
      <w:r w:rsidR="009425CA">
        <w:rPr>
          <w:sz w:val="24"/>
          <w:szCs w:val="24"/>
        </w:rPr>
        <w:t>Curriculum wil</w:t>
      </w:r>
      <w:r w:rsidR="007C56C9">
        <w:rPr>
          <w:sz w:val="24"/>
          <w:szCs w:val="24"/>
        </w:rPr>
        <w:t xml:space="preserve">l be more integrated across </w:t>
      </w:r>
      <w:r w:rsidR="009425CA">
        <w:rPr>
          <w:sz w:val="24"/>
          <w:szCs w:val="24"/>
        </w:rPr>
        <w:t>disciplines, giving a broader perspective. There will be m</w:t>
      </w:r>
      <w:r w:rsidR="005F73D4" w:rsidRPr="009425CA">
        <w:rPr>
          <w:sz w:val="24"/>
          <w:szCs w:val="24"/>
        </w:rPr>
        <w:t>ore</w:t>
      </w:r>
      <w:r w:rsidR="009425CA">
        <w:rPr>
          <w:sz w:val="24"/>
          <w:szCs w:val="24"/>
        </w:rPr>
        <w:t xml:space="preserve"> focus on what you have learned and</w:t>
      </w:r>
      <w:r w:rsidR="005F73D4" w:rsidRPr="009425CA">
        <w:rPr>
          <w:sz w:val="24"/>
          <w:szCs w:val="24"/>
        </w:rPr>
        <w:t xml:space="preserve"> less on how you learned it or how </w:t>
      </w:r>
      <w:r w:rsidR="009425CA">
        <w:rPr>
          <w:sz w:val="24"/>
          <w:szCs w:val="24"/>
        </w:rPr>
        <w:t xml:space="preserve">long it took you to learn it.  Finally, there will be more </w:t>
      </w:r>
      <w:r w:rsidR="005F73D4" w:rsidRPr="003C1D32">
        <w:rPr>
          <w:sz w:val="24"/>
          <w:szCs w:val="24"/>
        </w:rPr>
        <w:t>hands on learning, learning outside traditional classrooms</w:t>
      </w:r>
      <w:r w:rsidR="003C1D32" w:rsidRPr="003C1D32">
        <w:rPr>
          <w:sz w:val="24"/>
          <w:szCs w:val="24"/>
        </w:rPr>
        <w:t>,</w:t>
      </w:r>
      <w:r w:rsidR="003C1D32">
        <w:rPr>
          <w:sz w:val="24"/>
          <w:szCs w:val="24"/>
        </w:rPr>
        <w:t xml:space="preserve"> online/hybrid classes, i</w:t>
      </w:r>
      <w:r w:rsidR="00F3109E">
        <w:rPr>
          <w:sz w:val="24"/>
          <w:szCs w:val="24"/>
        </w:rPr>
        <w:t>nternships/work-</w:t>
      </w:r>
      <w:r w:rsidR="005F73D4" w:rsidRPr="003C1D32">
        <w:rPr>
          <w:sz w:val="24"/>
          <w:szCs w:val="24"/>
        </w:rPr>
        <w:t xml:space="preserve">based learning, </w:t>
      </w:r>
      <w:r w:rsidR="003C1D32" w:rsidRPr="003C1D32">
        <w:rPr>
          <w:sz w:val="24"/>
          <w:szCs w:val="24"/>
        </w:rPr>
        <w:t xml:space="preserve">and </w:t>
      </w:r>
      <w:r w:rsidR="005F73D4" w:rsidRPr="003C1D32">
        <w:rPr>
          <w:sz w:val="24"/>
          <w:szCs w:val="24"/>
        </w:rPr>
        <w:t>undergraduate research.</w:t>
      </w:r>
    </w:p>
    <w:p w14:paraId="508CDD4D" w14:textId="77777777" w:rsidR="005F73D4" w:rsidRDefault="005F73D4" w:rsidP="004347C5">
      <w:pPr>
        <w:ind w:left="810"/>
        <w:rPr>
          <w:sz w:val="24"/>
          <w:szCs w:val="24"/>
        </w:rPr>
      </w:pPr>
    </w:p>
    <w:p w14:paraId="4712B5F4" w14:textId="77777777" w:rsidR="00983B3D" w:rsidRDefault="00983B3D" w:rsidP="004347C5">
      <w:pPr>
        <w:ind w:left="810"/>
        <w:rPr>
          <w:sz w:val="24"/>
          <w:szCs w:val="24"/>
        </w:rPr>
      </w:pPr>
      <w:r>
        <w:rPr>
          <w:sz w:val="24"/>
          <w:szCs w:val="24"/>
        </w:rPr>
        <w:t>Paul Francis, COP</w:t>
      </w:r>
      <w:r w:rsidR="002F578D">
        <w:rPr>
          <w:color w:val="000000" w:themeColor="text1"/>
          <w:sz w:val="24"/>
          <w:szCs w:val="24"/>
        </w:rPr>
        <w:t xml:space="preserve"> response:</w:t>
      </w:r>
    </w:p>
    <w:p w14:paraId="33DB2975" w14:textId="65E2D7D1" w:rsidR="003C1D32" w:rsidRPr="003C1D32" w:rsidRDefault="003C1D32" w:rsidP="003C1D32">
      <w:pPr>
        <w:ind w:left="810"/>
        <w:rPr>
          <w:sz w:val="24"/>
          <w:szCs w:val="24"/>
        </w:rPr>
      </w:pPr>
      <w:r>
        <w:rPr>
          <w:sz w:val="24"/>
          <w:szCs w:val="24"/>
        </w:rPr>
        <w:t>Paul agree</w:t>
      </w:r>
      <w:r w:rsidR="00F34DDE">
        <w:rPr>
          <w:sz w:val="24"/>
          <w:szCs w:val="24"/>
        </w:rPr>
        <w:t>d</w:t>
      </w:r>
      <w:r>
        <w:rPr>
          <w:sz w:val="24"/>
          <w:szCs w:val="24"/>
        </w:rPr>
        <w:t xml:space="preserve"> with the things that Jan shared and remind</w:t>
      </w:r>
      <w:r w:rsidR="00F34DDE">
        <w:rPr>
          <w:sz w:val="24"/>
          <w:szCs w:val="24"/>
        </w:rPr>
        <w:t>ed</w:t>
      </w:r>
      <w:r>
        <w:rPr>
          <w:sz w:val="24"/>
          <w:szCs w:val="24"/>
        </w:rPr>
        <w:t xml:space="preserve"> the Council that </w:t>
      </w:r>
      <w:r w:rsidR="0000469C" w:rsidRPr="004347C5">
        <w:rPr>
          <w:sz w:val="24"/>
          <w:szCs w:val="24"/>
        </w:rPr>
        <w:t>Evergreen is at the forefron</w:t>
      </w:r>
      <w:r>
        <w:rPr>
          <w:sz w:val="24"/>
          <w:szCs w:val="24"/>
        </w:rPr>
        <w:t xml:space="preserve">t of </w:t>
      </w:r>
      <w:r w:rsidR="0004022E">
        <w:rPr>
          <w:sz w:val="24"/>
          <w:szCs w:val="24"/>
        </w:rPr>
        <w:t>blending disciplines</w:t>
      </w:r>
      <w:r>
        <w:rPr>
          <w:sz w:val="24"/>
          <w:szCs w:val="24"/>
        </w:rPr>
        <w:t xml:space="preserve">. </w:t>
      </w:r>
      <w:r w:rsidR="0000469C" w:rsidRPr="004347C5">
        <w:rPr>
          <w:sz w:val="24"/>
          <w:szCs w:val="24"/>
        </w:rPr>
        <w:t xml:space="preserve">Students </w:t>
      </w:r>
      <w:r>
        <w:rPr>
          <w:sz w:val="24"/>
          <w:szCs w:val="24"/>
        </w:rPr>
        <w:t xml:space="preserve">are wanting to </w:t>
      </w:r>
      <w:r w:rsidR="0000469C" w:rsidRPr="004347C5">
        <w:rPr>
          <w:sz w:val="24"/>
          <w:szCs w:val="24"/>
        </w:rPr>
        <w:t>look at th</w:t>
      </w:r>
      <w:r>
        <w:rPr>
          <w:sz w:val="24"/>
          <w:szCs w:val="24"/>
        </w:rPr>
        <w:t xml:space="preserve">eir education as an interdisciplinary point of view. </w:t>
      </w:r>
      <w:r w:rsidRPr="003C1D32">
        <w:rPr>
          <w:sz w:val="24"/>
          <w:szCs w:val="24"/>
        </w:rPr>
        <w:t>You are seeing a very public conversation about the cost of higher education</w:t>
      </w:r>
      <w:r>
        <w:rPr>
          <w:sz w:val="24"/>
          <w:szCs w:val="24"/>
        </w:rPr>
        <w:t xml:space="preserve">. Presidential candidates </w:t>
      </w:r>
      <w:r w:rsidR="00F3109E">
        <w:rPr>
          <w:sz w:val="24"/>
          <w:szCs w:val="24"/>
        </w:rPr>
        <w:t>are weighing in around free college. G</w:t>
      </w:r>
      <w:r>
        <w:rPr>
          <w:sz w:val="24"/>
          <w:szCs w:val="24"/>
        </w:rPr>
        <w:t xml:space="preserve">overnors are </w:t>
      </w:r>
      <w:r w:rsidRPr="003C1D32">
        <w:rPr>
          <w:sz w:val="24"/>
          <w:szCs w:val="24"/>
        </w:rPr>
        <w:t>proposing free college</w:t>
      </w:r>
      <w:r>
        <w:rPr>
          <w:sz w:val="24"/>
          <w:szCs w:val="24"/>
        </w:rPr>
        <w:t xml:space="preserve">. </w:t>
      </w:r>
      <w:r w:rsidRPr="003C1D32">
        <w:rPr>
          <w:sz w:val="24"/>
          <w:szCs w:val="24"/>
        </w:rPr>
        <w:t>Higher education is a priva</w:t>
      </w:r>
      <w:r>
        <w:rPr>
          <w:sz w:val="24"/>
          <w:szCs w:val="24"/>
        </w:rPr>
        <w:t xml:space="preserve">te gain but it is a public good. </w:t>
      </w:r>
    </w:p>
    <w:p w14:paraId="79D242D8" w14:textId="77777777" w:rsidR="00EF4388" w:rsidRPr="004347C5" w:rsidRDefault="00EF4388" w:rsidP="003C1D32">
      <w:pPr>
        <w:ind w:left="1440"/>
        <w:rPr>
          <w:sz w:val="24"/>
          <w:szCs w:val="24"/>
        </w:rPr>
      </w:pPr>
    </w:p>
    <w:p w14:paraId="125B5467" w14:textId="77777777" w:rsidR="00F3109E" w:rsidRPr="00F3109E" w:rsidRDefault="00767CB6" w:rsidP="00F3109E">
      <w:pPr>
        <w:ind w:firstLine="720"/>
        <w:rPr>
          <w:sz w:val="24"/>
          <w:szCs w:val="24"/>
        </w:rPr>
      </w:pPr>
      <w:r w:rsidRPr="00F3109E">
        <w:rPr>
          <w:sz w:val="24"/>
          <w:szCs w:val="24"/>
        </w:rPr>
        <w:t xml:space="preserve"> </w:t>
      </w:r>
      <w:r w:rsidR="00F3109E">
        <w:rPr>
          <w:sz w:val="24"/>
          <w:szCs w:val="24"/>
        </w:rPr>
        <w:t xml:space="preserve"> </w:t>
      </w:r>
      <w:r w:rsidRPr="00F3109E">
        <w:rPr>
          <w:sz w:val="24"/>
          <w:szCs w:val="24"/>
        </w:rPr>
        <w:t>Vi Boyer, ICW</w:t>
      </w:r>
      <w:r w:rsidR="002F578D" w:rsidRPr="00F3109E">
        <w:rPr>
          <w:sz w:val="24"/>
          <w:szCs w:val="24"/>
        </w:rPr>
        <w:t xml:space="preserve"> response:</w:t>
      </w:r>
    </w:p>
    <w:p w14:paraId="54C1B7AD" w14:textId="77777777" w:rsidR="00F3109E" w:rsidRPr="00F3109E" w:rsidRDefault="00F3109E" w:rsidP="00F3109E">
      <w:pPr>
        <w:ind w:left="810"/>
        <w:rPr>
          <w:sz w:val="24"/>
          <w:szCs w:val="24"/>
        </w:rPr>
      </w:pPr>
      <w:r w:rsidRPr="00F3109E">
        <w:rPr>
          <w:sz w:val="24"/>
          <w:szCs w:val="24"/>
        </w:rPr>
        <w:t>Two pressures from two sides. More focus on credentials that build on each other and programs that provide degree completion opportunities. And the even greater need to help students learn how to have flexibility to change from job to job without going back for more retraining.</w:t>
      </w:r>
    </w:p>
    <w:p w14:paraId="26B053E5" w14:textId="77777777" w:rsidR="00F3109E" w:rsidRDefault="00F3109E" w:rsidP="00F3109E">
      <w:pPr>
        <w:rPr>
          <w:sz w:val="24"/>
          <w:szCs w:val="24"/>
        </w:rPr>
      </w:pPr>
    </w:p>
    <w:p w14:paraId="558F4F2F" w14:textId="77777777" w:rsidR="00F3109E" w:rsidRDefault="00F3109E" w:rsidP="00EA0541">
      <w:pPr>
        <w:ind w:left="810"/>
        <w:rPr>
          <w:sz w:val="24"/>
          <w:szCs w:val="24"/>
        </w:rPr>
      </w:pPr>
      <w:r>
        <w:rPr>
          <w:sz w:val="24"/>
          <w:szCs w:val="24"/>
        </w:rPr>
        <w:t xml:space="preserve">Council member, </w:t>
      </w:r>
      <w:r w:rsidR="0000469C" w:rsidRPr="004347C5">
        <w:rPr>
          <w:sz w:val="24"/>
          <w:szCs w:val="24"/>
        </w:rPr>
        <w:t>Maud</w:t>
      </w:r>
      <w:r>
        <w:rPr>
          <w:sz w:val="24"/>
          <w:szCs w:val="24"/>
        </w:rPr>
        <w:t xml:space="preserve"> Daudon touched on a point that Jan Yoshiwara talked about with integration and cross-disciplines. </w:t>
      </w:r>
      <w:r w:rsidR="0004022E">
        <w:rPr>
          <w:sz w:val="24"/>
          <w:szCs w:val="24"/>
        </w:rPr>
        <w:t>It emphasizes</w:t>
      </w:r>
      <w:r w:rsidR="00EA0541">
        <w:rPr>
          <w:sz w:val="24"/>
          <w:szCs w:val="24"/>
        </w:rPr>
        <w:t xml:space="preserve"> the need to stay the course with common core. On w</w:t>
      </w:r>
      <w:r w:rsidR="0000469C" w:rsidRPr="004347C5">
        <w:rPr>
          <w:sz w:val="24"/>
          <w:szCs w:val="24"/>
        </w:rPr>
        <w:t>ork and school integration</w:t>
      </w:r>
      <w:r w:rsidR="00EA0541">
        <w:rPr>
          <w:sz w:val="24"/>
          <w:szCs w:val="24"/>
        </w:rPr>
        <w:t>,</w:t>
      </w:r>
      <w:r w:rsidR="00EA0541" w:rsidRPr="00EA0541">
        <w:rPr>
          <w:sz w:val="24"/>
          <w:szCs w:val="24"/>
        </w:rPr>
        <w:t xml:space="preserve"> the U</w:t>
      </w:r>
      <w:r w:rsidR="00EA0541">
        <w:rPr>
          <w:sz w:val="24"/>
          <w:szCs w:val="24"/>
        </w:rPr>
        <w:t xml:space="preserve">niversity of </w:t>
      </w:r>
      <w:r w:rsidR="00EA0541" w:rsidRPr="00EA0541">
        <w:rPr>
          <w:sz w:val="24"/>
          <w:szCs w:val="24"/>
        </w:rPr>
        <w:t>W</w:t>
      </w:r>
      <w:r w:rsidR="00EA0541">
        <w:rPr>
          <w:sz w:val="24"/>
          <w:szCs w:val="24"/>
        </w:rPr>
        <w:t>ashington</w:t>
      </w:r>
      <w:r w:rsidR="00EA0541" w:rsidRPr="00EA0541">
        <w:rPr>
          <w:sz w:val="24"/>
          <w:szCs w:val="24"/>
        </w:rPr>
        <w:t xml:space="preserve"> has </w:t>
      </w:r>
      <w:r w:rsidR="00EA0541" w:rsidRPr="00EA0541">
        <w:rPr>
          <w:sz w:val="24"/>
          <w:szCs w:val="24"/>
        </w:rPr>
        <w:lastRenderedPageBreak/>
        <w:t xml:space="preserve">done great things to break down the barriers between the university and </w:t>
      </w:r>
      <w:r w:rsidR="00EA0541">
        <w:rPr>
          <w:sz w:val="24"/>
          <w:szCs w:val="24"/>
        </w:rPr>
        <w:t>the</w:t>
      </w:r>
      <w:r w:rsidR="00EA0541" w:rsidRPr="00EA0541">
        <w:rPr>
          <w:sz w:val="24"/>
          <w:szCs w:val="24"/>
        </w:rPr>
        <w:t xml:space="preserve"> technology com</w:t>
      </w:r>
      <w:r w:rsidR="00EA0541">
        <w:rPr>
          <w:sz w:val="24"/>
          <w:szCs w:val="24"/>
        </w:rPr>
        <w:t>munity</w:t>
      </w:r>
      <w:r w:rsidR="00EA0541" w:rsidRPr="00EA0541">
        <w:rPr>
          <w:sz w:val="24"/>
          <w:szCs w:val="24"/>
        </w:rPr>
        <w:t>, e.g. work with Bikram and tech transfer ideas</w:t>
      </w:r>
      <w:r w:rsidR="0000469C" w:rsidRPr="004347C5">
        <w:rPr>
          <w:sz w:val="24"/>
          <w:szCs w:val="24"/>
        </w:rPr>
        <w:t>.</w:t>
      </w:r>
      <w:r w:rsidR="00EA0541">
        <w:rPr>
          <w:sz w:val="24"/>
          <w:szCs w:val="24"/>
        </w:rPr>
        <w:t xml:space="preserve"> The UW is helping to b</w:t>
      </w:r>
      <w:r w:rsidR="0000469C" w:rsidRPr="004347C5">
        <w:rPr>
          <w:sz w:val="24"/>
          <w:szCs w:val="24"/>
        </w:rPr>
        <w:t>reak down barriers within the tech community. Plugging</w:t>
      </w:r>
      <w:r w:rsidR="00EA0541">
        <w:rPr>
          <w:sz w:val="24"/>
          <w:szCs w:val="24"/>
        </w:rPr>
        <w:t xml:space="preserve"> students i</w:t>
      </w:r>
      <w:r w:rsidR="0000469C" w:rsidRPr="004347C5">
        <w:rPr>
          <w:sz w:val="24"/>
          <w:szCs w:val="24"/>
        </w:rPr>
        <w:t>n with high te</w:t>
      </w:r>
      <w:r>
        <w:rPr>
          <w:sz w:val="24"/>
          <w:szCs w:val="24"/>
        </w:rPr>
        <w:t>ch business</w:t>
      </w:r>
      <w:r w:rsidR="00EA0541">
        <w:rPr>
          <w:sz w:val="24"/>
          <w:szCs w:val="24"/>
        </w:rPr>
        <w:t>es</w:t>
      </w:r>
      <w:r>
        <w:rPr>
          <w:sz w:val="24"/>
          <w:szCs w:val="24"/>
        </w:rPr>
        <w:t xml:space="preserve">. </w:t>
      </w:r>
      <w:r w:rsidR="00EA0541">
        <w:rPr>
          <w:sz w:val="24"/>
          <w:szCs w:val="24"/>
        </w:rPr>
        <w:t>Finally, p</w:t>
      </w:r>
      <w:r w:rsidRPr="00EA0541">
        <w:rPr>
          <w:sz w:val="24"/>
          <w:szCs w:val="24"/>
        </w:rPr>
        <w:t>eople are going to have to get better at creating opportunities for themselves</w:t>
      </w:r>
      <w:r w:rsidR="00EA0541">
        <w:rPr>
          <w:sz w:val="24"/>
          <w:szCs w:val="24"/>
        </w:rPr>
        <w:t>, if they</w:t>
      </w:r>
      <w:r w:rsidRPr="00EA0541">
        <w:rPr>
          <w:sz w:val="24"/>
          <w:szCs w:val="24"/>
        </w:rPr>
        <w:t xml:space="preserve"> don’t like the way things are – </w:t>
      </w:r>
      <w:r w:rsidR="00EA0541">
        <w:rPr>
          <w:sz w:val="24"/>
          <w:szCs w:val="24"/>
        </w:rPr>
        <w:t>they just fix them</w:t>
      </w:r>
      <w:r w:rsidRPr="00EA0541">
        <w:rPr>
          <w:sz w:val="24"/>
          <w:szCs w:val="24"/>
        </w:rPr>
        <w:t>.</w:t>
      </w:r>
    </w:p>
    <w:p w14:paraId="75DD937D" w14:textId="77777777" w:rsidR="00F3109E" w:rsidRDefault="003E427F" w:rsidP="003E427F">
      <w:pPr>
        <w:ind w:left="810"/>
        <w:rPr>
          <w:sz w:val="24"/>
          <w:szCs w:val="24"/>
        </w:rPr>
      </w:pPr>
      <w:r>
        <w:rPr>
          <w:sz w:val="24"/>
          <w:szCs w:val="24"/>
        </w:rPr>
        <w:t xml:space="preserve">They are </w:t>
      </w:r>
      <w:r w:rsidR="00F3109E" w:rsidRPr="00EA0541">
        <w:rPr>
          <w:sz w:val="24"/>
          <w:szCs w:val="24"/>
        </w:rPr>
        <w:t>get</w:t>
      </w:r>
      <w:r w:rsidR="00EA0541">
        <w:rPr>
          <w:sz w:val="24"/>
          <w:szCs w:val="24"/>
        </w:rPr>
        <w:t>ting</w:t>
      </w:r>
      <w:r w:rsidR="00F3109E" w:rsidRPr="00EA0541">
        <w:rPr>
          <w:sz w:val="24"/>
          <w:szCs w:val="24"/>
        </w:rPr>
        <w:t xml:space="preserve"> work </w:t>
      </w:r>
      <w:r w:rsidR="00EA0541">
        <w:rPr>
          <w:sz w:val="24"/>
          <w:szCs w:val="24"/>
        </w:rPr>
        <w:t>done faster and</w:t>
      </w:r>
      <w:r w:rsidR="00F3109E" w:rsidRPr="00EA0541">
        <w:rPr>
          <w:sz w:val="24"/>
          <w:szCs w:val="24"/>
        </w:rPr>
        <w:t xml:space="preserve"> </w:t>
      </w:r>
      <w:r w:rsidR="0004022E">
        <w:rPr>
          <w:sz w:val="24"/>
          <w:szCs w:val="24"/>
        </w:rPr>
        <w:t xml:space="preserve">taking </w:t>
      </w:r>
      <w:r w:rsidR="00F3109E" w:rsidRPr="00EA0541">
        <w:rPr>
          <w:sz w:val="24"/>
          <w:szCs w:val="24"/>
        </w:rPr>
        <w:t>test drives into the system</w:t>
      </w:r>
      <w:r>
        <w:rPr>
          <w:sz w:val="24"/>
          <w:szCs w:val="24"/>
        </w:rPr>
        <w:t xml:space="preserve"> quicker. </w:t>
      </w:r>
      <w:r w:rsidR="00F3109E" w:rsidRPr="00EA0541">
        <w:rPr>
          <w:sz w:val="24"/>
          <w:szCs w:val="24"/>
        </w:rPr>
        <w:t xml:space="preserve">It’s a revolutionary time in higher education and it’s </w:t>
      </w:r>
      <w:r>
        <w:rPr>
          <w:sz w:val="24"/>
          <w:szCs w:val="24"/>
        </w:rPr>
        <w:t>really exciting to talk about.</w:t>
      </w:r>
    </w:p>
    <w:p w14:paraId="5070254F" w14:textId="77777777" w:rsidR="003E427F" w:rsidRDefault="003E427F" w:rsidP="003E427F">
      <w:pPr>
        <w:ind w:left="810"/>
        <w:rPr>
          <w:sz w:val="24"/>
          <w:szCs w:val="24"/>
        </w:rPr>
      </w:pPr>
    </w:p>
    <w:p w14:paraId="79542E1F" w14:textId="178A32BE" w:rsidR="0004022E" w:rsidRPr="0004022E" w:rsidRDefault="0004022E" w:rsidP="0004022E">
      <w:pPr>
        <w:ind w:left="810"/>
        <w:rPr>
          <w:sz w:val="24"/>
          <w:szCs w:val="24"/>
        </w:rPr>
      </w:pPr>
      <w:r w:rsidRPr="00BC06E3">
        <w:rPr>
          <w:sz w:val="24"/>
          <w:szCs w:val="24"/>
        </w:rPr>
        <w:t>Council member Rai Nauman Mumtaz mentioned completion programs with on-line</w:t>
      </w:r>
      <w:r w:rsidR="00BC06E3">
        <w:rPr>
          <w:sz w:val="24"/>
          <w:szCs w:val="24"/>
        </w:rPr>
        <w:t xml:space="preserve"> higher education and s</w:t>
      </w:r>
      <w:r w:rsidRPr="00BC06E3">
        <w:rPr>
          <w:sz w:val="24"/>
          <w:szCs w:val="24"/>
        </w:rPr>
        <w:t>ocial skill development needs to take place in Early Learning and K12.</w:t>
      </w:r>
    </w:p>
    <w:p w14:paraId="2D7A6714" w14:textId="77777777" w:rsidR="0004022E" w:rsidRPr="0004022E" w:rsidRDefault="0004022E" w:rsidP="0004022E">
      <w:pPr>
        <w:ind w:left="810"/>
        <w:rPr>
          <w:sz w:val="24"/>
          <w:szCs w:val="24"/>
        </w:rPr>
      </w:pPr>
    </w:p>
    <w:p w14:paraId="4BD14202" w14:textId="77777777" w:rsidR="0004022E" w:rsidRPr="004347C5" w:rsidRDefault="0004022E" w:rsidP="0004022E">
      <w:pPr>
        <w:ind w:left="810"/>
        <w:rPr>
          <w:sz w:val="24"/>
          <w:szCs w:val="24"/>
        </w:rPr>
      </w:pPr>
      <w:r w:rsidRPr="0004022E">
        <w:rPr>
          <w:sz w:val="24"/>
          <w:szCs w:val="24"/>
        </w:rPr>
        <w:t>Susana: How we are coming together in a way we haven’t in the past is revolutionary. We are poised to provide opportunities to change the culture. Our families vary from region to region. Families of color are becoming much more aware of the opportunities that are available to them. We need to be prepared to help them once they are in the system. The families in the middle income level don’t have access, such as College Bound Scholarship, but also don’t have monetary resources of our own.</w:t>
      </w:r>
      <w:r w:rsidRPr="004347C5">
        <w:rPr>
          <w:sz w:val="24"/>
          <w:szCs w:val="24"/>
        </w:rPr>
        <w:t xml:space="preserve"> </w:t>
      </w:r>
    </w:p>
    <w:p w14:paraId="35DE151A" w14:textId="77777777" w:rsidR="0000469C" w:rsidRDefault="0000469C" w:rsidP="0000469C">
      <w:pPr>
        <w:rPr>
          <w:rFonts w:asciiTheme="minorHAnsi" w:hAnsiTheme="minorHAnsi" w:cs="Calibri"/>
        </w:rPr>
      </w:pPr>
    </w:p>
    <w:p w14:paraId="23DC6023" w14:textId="77777777" w:rsidR="00C06406" w:rsidRPr="00440A37" w:rsidRDefault="00C06406" w:rsidP="00EB3DDE">
      <w:pPr>
        <w:numPr>
          <w:ilvl w:val="0"/>
          <w:numId w:val="14"/>
        </w:numPr>
        <w:rPr>
          <w:sz w:val="24"/>
          <w:szCs w:val="24"/>
        </w:rPr>
      </w:pPr>
      <w:r w:rsidRPr="00440A37">
        <w:rPr>
          <w:sz w:val="24"/>
          <w:szCs w:val="24"/>
        </w:rPr>
        <w:t xml:space="preserve">What are some external factors that may impact our ability to reach the goals? </w:t>
      </w:r>
    </w:p>
    <w:p w14:paraId="5860E273" w14:textId="77777777" w:rsidR="00E74F54" w:rsidRPr="00440A37" w:rsidRDefault="00E74F54" w:rsidP="00E74F54">
      <w:pPr>
        <w:rPr>
          <w:rFonts w:asciiTheme="minorHAnsi" w:hAnsiTheme="minorHAnsi" w:cs="Calibri"/>
        </w:rPr>
      </w:pPr>
    </w:p>
    <w:p w14:paraId="17DC3769" w14:textId="77777777" w:rsidR="00983B3D" w:rsidRPr="00290581" w:rsidRDefault="00983B3D" w:rsidP="00983B3D">
      <w:pPr>
        <w:ind w:firstLine="720"/>
        <w:rPr>
          <w:b/>
          <w:color w:val="000000" w:themeColor="text1"/>
          <w:sz w:val="24"/>
          <w:szCs w:val="24"/>
        </w:rPr>
      </w:pPr>
      <w:r w:rsidRPr="00440A37">
        <w:rPr>
          <w:color w:val="000000" w:themeColor="text1"/>
          <w:sz w:val="24"/>
          <w:szCs w:val="24"/>
        </w:rPr>
        <w:t xml:space="preserve"> </w:t>
      </w:r>
      <w:r w:rsidRPr="00290581">
        <w:rPr>
          <w:b/>
          <w:color w:val="000000" w:themeColor="text1"/>
          <w:sz w:val="24"/>
          <w:szCs w:val="24"/>
        </w:rPr>
        <w:t>Vi Boyer, ICW</w:t>
      </w:r>
      <w:r w:rsidR="002F578D" w:rsidRPr="00290581">
        <w:rPr>
          <w:b/>
          <w:color w:val="000000" w:themeColor="text1"/>
          <w:sz w:val="24"/>
          <w:szCs w:val="24"/>
        </w:rPr>
        <w:t xml:space="preserve"> response:</w:t>
      </w:r>
      <w:r w:rsidRPr="00290581">
        <w:rPr>
          <w:b/>
          <w:color w:val="000000" w:themeColor="text1"/>
          <w:sz w:val="24"/>
          <w:szCs w:val="24"/>
        </w:rPr>
        <w:t xml:space="preserve"> </w:t>
      </w:r>
    </w:p>
    <w:p w14:paraId="7646849E" w14:textId="77777777" w:rsidR="00290581" w:rsidRDefault="00B56C3A" w:rsidP="00290581">
      <w:pPr>
        <w:ind w:left="810"/>
        <w:rPr>
          <w:sz w:val="24"/>
          <w:szCs w:val="24"/>
        </w:rPr>
      </w:pPr>
      <w:r>
        <w:rPr>
          <w:sz w:val="24"/>
          <w:szCs w:val="24"/>
        </w:rPr>
        <w:t>External factors that may impact our goals were presented</w:t>
      </w:r>
      <w:r w:rsidR="00E74F54" w:rsidRPr="00440A37">
        <w:rPr>
          <w:sz w:val="24"/>
          <w:szCs w:val="24"/>
        </w:rPr>
        <w:t xml:space="preserve"> in three categories:</w:t>
      </w:r>
    </w:p>
    <w:p w14:paraId="0A5A9A90" w14:textId="77777777" w:rsidR="00290581" w:rsidRDefault="00290581" w:rsidP="00290581">
      <w:pPr>
        <w:ind w:left="810"/>
        <w:rPr>
          <w:i/>
          <w:sz w:val="24"/>
          <w:szCs w:val="24"/>
        </w:rPr>
      </w:pPr>
    </w:p>
    <w:p w14:paraId="50E82ED9" w14:textId="77777777" w:rsidR="00E74F54" w:rsidRPr="00290581" w:rsidRDefault="00440A37" w:rsidP="00290581">
      <w:pPr>
        <w:ind w:left="810"/>
        <w:rPr>
          <w:i/>
          <w:sz w:val="24"/>
          <w:szCs w:val="24"/>
        </w:rPr>
      </w:pPr>
      <w:r w:rsidRPr="00290581">
        <w:rPr>
          <w:i/>
          <w:sz w:val="24"/>
          <w:szCs w:val="24"/>
        </w:rPr>
        <w:t xml:space="preserve">College going culture </w:t>
      </w:r>
    </w:p>
    <w:p w14:paraId="765A1EEF" w14:textId="77777777" w:rsidR="00B413EA" w:rsidRPr="00B413EA" w:rsidRDefault="00B413EA" w:rsidP="00B413EA">
      <w:pPr>
        <w:ind w:left="810"/>
        <w:rPr>
          <w:sz w:val="24"/>
          <w:szCs w:val="24"/>
        </w:rPr>
      </w:pPr>
      <w:r w:rsidRPr="00B413EA">
        <w:rPr>
          <w:sz w:val="24"/>
          <w:szCs w:val="24"/>
        </w:rPr>
        <w:t xml:space="preserve">Many in Washington are operating as though the state is still primarily an agriculture based economy. That belief drives the way people think about the need for education preparation.  We need to acknowledge that our economy is different than in the past.  Responding to the changing economic factors is necessary to make the transition to a college going culture.  </w:t>
      </w:r>
    </w:p>
    <w:p w14:paraId="7A61AA6F" w14:textId="77777777" w:rsidR="00E74F54" w:rsidRPr="00B56C3A" w:rsidRDefault="00B56C3A" w:rsidP="00B56C3A">
      <w:pPr>
        <w:pStyle w:val="ListParagraph"/>
        <w:numPr>
          <w:ilvl w:val="0"/>
          <w:numId w:val="0"/>
        </w:numPr>
        <w:ind w:left="720"/>
        <w:rPr>
          <w:rFonts w:eastAsia="Times New Roman"/>
          <w:sz w:val="24"/>
          <w:szCs w:val="24"/>
        </w:rPr>
      </w:pPr>
      <w:r w:rsidRPr="00B56C3A">
        <w:rPr>
          <w:rFonts w:eastAsia="Times New Roman"/>
          <w:sz w:val="24"/>
          <w:szCs w:val="24"/>
          <w:highlight w:val="yellow"/>
        </w:rPr>
        <w:t xml:space="preserve">  </w:t>
      </w:r>
    </w:p>
    <w:p w14:paraId="0FD46F05" w14:textId="77777777" w:rsidR="00B56C3A" w:rsidRPr="00290581" w:rsidRDefault="00B56C3A" w:rsidP="00290581">
      <w:pPr>
        <w:ind w:left="720" w:firstLine="90"/>
        <w:rPr>
          <w:i/>
          <w:sz w:val="24"/>
          <w:szCs w:val="24"/>
        </w:rPr>
      </w:pPr>
      <w:r w:rsidRPr="00290581">
        <w:rPr>
          <w:i/>
          <w:sz w:val="24"/>
          <w:szCs w:val="24"/>
        </w:rPr>
        <w:t>Stable and predictable environment</w:t>
      </w:r>
    </w:p>
    <w:p w14:paraId="63B3CEAF" w14:textId="77777777" w:rsidR="00BF6CB9" w:rsidRPr="00BF6CB9" w:rsidRDefault="0066379A" w:rsidP="002959A1">
      <w:pPr>
        <w:pStyle w:val="ListParagraph"/>
        <w:numPr>
          <w:ilvl w:val="0"/>
          <w:numId w:val="0"/>
        </w:numPr>
        <w:ind w:left="810"/>
        <w:rPr>
          <w:rFonts w:eastAsia="Times New Roman"/>
          <w:sz w:val="24"/>
          <w:szCs w:val="24"/>
        </w:rPr>
      </w:pPr>
      <w:r w:rsidRPr="00B56C3A">
        <w:rPr>
          <w:rFonts w:eastAsia="Times New Roman"/>
          <w:sz w:val="24"/>
          <w:szCs w:val="24"/>
        </w:rPr>
        <w:t xml:space="preserve">Constantly changing landscape </w:t>
      </w:r>
      <w:r w:rsidR="0004022E">
        <w:rPr>
          <w:rFonts w:eastAsia="Times New Roman"/>
          <w:sz w:val="24"/>
          <w:szCs w:val="24"/>
        </w:rPr>
        <w:t>at state and federal funding</w:t>
      </w:r>
      <w:r w:rsidRPr="00B56C3A">
        <w:rPr>
          <w:rFonts w:eastAsia="Times New Roman"/>
          <w:sz w:val="24"/>
          <w:szCs w:val="24"/>
        </w:rPr>
        <w:t xml:space="preserve"> policy level that adds responsibilities</w:t>
      </w:r>
      <w:r w:rsidR="00B56C3A">
        <w:rPr>
          <w:sz w:val="24"/>
          <w:szCs w:val="24"/>
        </w:rPr>
        <w:t xml:space="preserve"> to institutions</w:t>
      </w:r>
      <w:r w:rsidRPr="00B56C3A">
        <w:rPr>
          <w:rFonts w:eastAsia="Times New Roman"/>
          <w:sz w:val="24"/>
          <w:szCs w:val="24"/>
        </w:rPr>
        <w:t xml:space="preserve"> and does not provide consistent and stable funding.</w:t>
      </w:r>
      <w:r w:rsidR="00BF6CB9" w:rsidRPr="00BF6CB9">
        <w:rPr>
          <w:rFonts w:eastAsia="Times New Roman"/>
          <w:sz w:val="24"/>
          <w:szCs w:val="24"/>
        </w:rPr>
        <w:t xml:space="preserve"> </w:t>
      </w:r>
      <w:r w:rsidR="00BF6CB9">
        <w:rPr>
          <w:rFonts w:eastAsia="Times New Roman"/>
          <w:sz w:val="24"/>
          <w:szCs w:val="24"/>
        </w:rPr>
        <w:t>A strong economy allows for</w:t>
      </w:r>
      <w:r w:rsidR="00BF6CB9" w:rsidRPr="00BF6CB9">
        <w:rPr>
          <w:rFonts w:eastAsia="Times New Roman"/>
          <w:sz w:val="24"/>
          <w:szCs w:val="24"/>
        </w:rPr>
        <w:t xml:space="preserve"> greater </w:t>
      </w:r>
      <w:r w:rsidR="00B413EA">
        <w:rPr>
          <w:rFonts w:eastAsia="Times New Roman"/>
          <w:sz w:val="24"/>
          <w:szCs w:val="24"/>
        </w:rPr>
        <w:t>funding, but the system needs stability even</w:t>
      </w:r>
      <w:r w:rsidR="00BF6CB9" w:rsidRPr="00BF6CB9">
        <w:rPr>
          <w:rFonts w:eastAsia="Times New Roman"/>
          <w:sz w:val="24"/>
          <w:szCs w:val="24"/>
        </w:rPr>
        <w:t xml:space="preserve"> more when the economy is down.</w:t>
      </w:r>
    </w:p>
    <w:p w14:paraId="040CEE70" w14:textId="77777777" w:rsidR="00B56C3A" w:rsidRPr="00BF6CB9" w:rsidRDefault="00B56C3A" w:rsidP="00BF6CB9">
      <w:pPr>
        <w:rPr>
          <w:sz w:val="24"/>
          <w:szCs w:val="24"/>
          <w:highlight w:val="yellow"/>
        </w:rPr>
      </w:pPr>
    </w:p>
    <w:p w14:paraId="7F23F083" w14:textId="77777777" w:rsidR="00B56C3A" w:rsidRPr="002959A1" w:rsidRDefault="00BF6CB9" w:rsidP="002959A1">
      <w:pPr>
        <w:ind w:left="1170" w:hanging="360"/>
        <w:rPr>
          <w:i/>
          <w:sz w:val="24"/>
          <w:szCs w:val="24"/>
        </w:rPr>
      </w:pPr>
      <w:r w:rsidRPr="002959A1">
        <w:rPr>
          <w:i/>
          <w:sz w:val="24"/>
          <w:szCs w:val="24"/>
        </w:rPr>
        <w:t xml:space="preserve">Partnerships </w:t>
      </w:r>
    </w:p>
    <w:p w14:paraId="20CEC9C7" w14:textId="77777777" w:rsidR="00B56C3A" w:rsidRPr="00BF6CB9" w:rsidRDefault="00BF6CB9" w:rsidP="002959A1">
      <w:pPr>
        <w:pStyle w:val="ListParagraph"/>
        <w:numPr>
          <w:ilvl w:val="0"/>
          <w:numId w:val="0"/>
        </w:numPr>
        <w:ind w:left="810"/>
        <w:rPr>
          <w:rFonts w:eastAsia="Times New Roman"/>
          <w:sz w:val="24"/>
          <w:szCs w:val="24"/>
        </w:rPr>
      </w:pPr>
      <w:r w:rsidRPr="00BF6CB9">
        <w:rPr>
          <w:rFonts w:eastAsia="Times New Roman"/>
          <w:sz w:val="24"/>
          <w:szCs w:val="24"/>
        </w:rPr>
        <w:t>If</w:t>
      </w:r>
      <w:r w:rsidR="004E620B" w:rsidRPr="00BF6CB9">
        <w:rPr>
          <w:rFonts w:eastAsia="Times New Roman"/>
          <w:sz w:val="24"/>
          <w:szCs w:val="24"/>
        </w:rPr>
        <w:t xml:space="preserve"> we are able to join </w:t>
      </w:r>
      <w:r w:rsidRPr="00BF6CB9">
        <w:rPr>
          <w:rFonts w:eastAsia="Times New Roman"/>
          <w:sz w:val="24"/>
          <w:szCs w:val="24"/>
        </w:rPr>
        <w:t xml:space="preserve">in </w:t>
      </w:r>
      <w:r w:rsidRPr="00BF6CB9">
        <w:rPr>
          <w:sz w:val="24"/>
          <w:szCs w:val="24"/>
        </w:rPr>
        <w:t xml:space="preserve">cross-collaboration </w:t>
      </w:r>
      <w:r w:rsidR="004E620B" w:rsidRPr="00BF6CB9">
        <w:rPr>
          <w:rFonts w:eastAsia="Times New Roman"/>
          <w:sz w:val="24"/>
          <w:szCs w:val="24"/>
        </w:rPr>
        <w:t>a</w:t>
      </w:r>
      <w:r w:rsidRPr="00BF6CB9">
        <w:rPr>
          <w:rFonts w:eastAsia="Times New Roman"/>
          <w:sz w:val="24"/>
          <w:szCs w:val="24"/>
        </w:rPr>
        <w:t>cros</w:t>
      </w:r>
      <w:r w:rsidR="004E620B" w:rsidRPr="00BF6CB9">
        <w:rPr>
          <w:rFonts w:eastAsia="Times New Roman"/>
          <w:sz w:val="24"/>
          <w:szCs w:val="24"/>
        </w:rPr>
        <w:t xml:space="preserve">s </w:t>
      </w:r>
      <w:r w:rsidRPr="00BF6CB9">
        <w:rPr>
          <w:rFonts w:eastAsia="Times New Roman"/>
          <w:sz w:val="24"/>
          <w:szCs w:val="24"/>
        </w:rPr>
        <w:t xml:space="preserve">the </w:t>
      </w:r>
      <w:r w:rsidR="004E620B" w:rsidRPr="00BF6CB9">
        <w:rPr>
          <w:rFonts w:eastAsia="Times New Roman"/>
          <w:sz w:val="24"/>
          <w:szCs w:val="24"/>
        </w:rPr>
        <w:t>sectors in a more robu</w:t>
      </w:r>
      <w:r w:rsidRPr="00BF6CB9">
        <w:rPr>
          <w:rFonts w:eastAsia="Times New Roman"/>
          <w:sz w:val="24"/>
          <w:szCs w:val="24"/>
        </w:rPr>
        <w:t xml:space="preserve">st effort to lead </w:t>
      </w:r>
      <w:r w:rsidR="004E620B" w:rsidRPr="00BF6CB9">
        <w:rPr>
          <w:rFonts w:eastAsia="Times New Roman"/>
          <w:sz w:val="24"/>
          <w:szCs w:val="24"/>
        </w:rPr>
        <w:t xml:space="preserve">the state </w:t>
      </w:r>
      <w:r w:rsidRPr="00BF6CB9">
        <w:rPr>
          <w:rFonts w:eastAsia="Times New Roman"/>
          <w:sz w:val="24"/>
          <w:szCs w:val="24"/>
        </w:rPr>
        <w:t>in preparing</w:t>
      </w:r>
      <w:r w:rsidR="004E620B" w:rsidRPr="00BF6CB9">
        <w:rPr>
          <w:rFonts w:eastAsia="Times New Roman"/>
          <w:sz w:val="24"/>
          <w:szCs w:val="24"/>
        </w:rPr>
        <w:t xml:space="preserve"> students for the opportunity</w:t>
      </w:r>
      <w:r w:rsidRPr="00BF6CB9">
        <w:rPr>
          <w:rFonts w:eastAsia="Times New Roman"/>
          <w:sz w:val="24"/>
          <w:szCs w:val="24"/>
        </w:rPr>
        <w:t xml:space="preserve"> available to them</w:t>
      </w:r>
      <w:r w:rsidR="004E620B" w:rsidRPr="00BF6CB9">
        <w:rPr>
          <w:rFonts w:eastAsia="Times New Roman"/>
          <w:sz w:val="24"/>
          <w:szCs w:val="24"/>
        </w:rPr>
        <w:t>.</w:t>
      </w:r>
      <w:r w:rsidRPr="00BF6CB9">
        <w:rPr>
          <w:sz w:val="24"/>
          <w:szCs w:val="24"/>
        </w:rPr>
        <w:t xml:space="preserve"> This will make huge difference to attain our goals.</w:t>
      </w:r>
      <w:r w:rsidR="0004022E">
        <w:rPr>
          <w:sz w:val="24"/>
          <w:szCs w:val="24"/>
        </w:rPr>
        <w:t xml:space="preserve"> The effort Ray is leading is an example</w:t>
      </w:r>
    </w:p>
    <w:p w14:paraId="381F9842" w14:textId="77777777" w:rsidR="00E74F54" w:rsidRPr="00902CBA" w:rsidRDefault="00E74F54" w:rsidP="004347C5">
      <w:pPr>
        <w:ind w:left="810"/>
        <w:rPr>
          <w:sz w:val="24"/>
          <w:szCs w:val="24"/>
          <w:highlight w:val="yellow"/>
        </w:rPr>
      </w:pPr>
    </w:p>
    <w:p w14:paraId="2F20E1F6" w14:textId="77777777" w:rsidR="00983B3D" w:rsidRPr="00290581" w:rsidRDefault="00983B3D" w:rsidP="00983B3D">
      <w:pPr>
        <w:ind w:left="810"/>
        <w:rPr>
          <w:b/>
          <w:sz w:val="24"/>
          <w:szCs w:val="24"/>
        </w:rPr>
      </w:pPr>
      <w:r w:rsidRPr="00290581">
        <w:rPr>
          <w:b/>
          <w:sz w:val="24"/>
          <w:szCs w:val="24"/>
        </w:rPr>
        <w:t>Paul Francis, COP</w:t>
      </w:r>
      <w:r w:rsidR="002F578D" w:rsidRPr="00290581">
        <w:rPr>
          <w:b/>
          <w:color w:val="000000" w:themeColor="text1"/>
          <w:sz w:val="24"/>
          <w:szCs w:val="24"/>
        </w:rPr>
        <w:t xml:space="preserve"> response:</w:t>
      </w:r>
    </w:p>
    <w:p w14:paraId="1B8966DF" w14:textId="2DECABB2" w:rsidR="00975E4C" w:rsidRPr="00975E4C" w:rsidRDefault="00BF6CB9" w:rsidP="00BF6CB9">
      <w:pPr>
        <w:pStyle w:val="Default"/>
        <w:adjustRightInd w:val="0"/>
        <w:ind w:left="810"/>
        <w:rPr>
          <w:sz w:val="24"/>
          <w:szCs w:val="24"/>
        </w:rPr>
      </w:pPr>
      <w:r w:rsidRPr="00975E4C">
        <w:rPr>
          <w:sz w:val="24"/>
          <w:szCs w:val="24"/>
        </w:rPr>
        <w:t xml:space="preserve">Paul added </w:t>
      </w:r>
      <w:r w:rsidR="00975E4C" w:rsidRPr="00975E4C">
        <w:rPr>
          <w:sz w:val="24"/>
          <w:szCs w:val="24"/>
        </w:rPr>
        <w:t>“</w:t>
      </w:r>
      <w:r w:rsidRPr="00975E4C">
        <w:rPr>
          <w:sz w:val="24"/>
          <w:szCs w:val="24"/>
        </w:rPr>
        <w:t>regulation</w:t>
      </w:r>
      <w:r w:rsidR="00975E4C" w:rsidRPr="00975E4C">
        <w:rPr>
          <w:sz w:val="24"/>
          <w:szCs w:val="24"/>
        </w:rPr>
        <w:t>s” meaning implementing constantly changing rules or guidelines. A recent federal report came out to say t</w:t>
      </w:r>
      <w:r w:rsidR="007C56C9">
        <w:rPr>
          <w:sz w:val="24"/>
          <w:szCs w:val="24"/>
        </w:rPr>
        <w:t>hat the Department of Education</w:t>
      </w:r>
      <w:r w:rsidR="00975E4C" w:rsidRPr="00975E4C">
        <w:rPr>
          <w:sz w:val="24"/>
          <w:szCs w:val="24"/>
        </w:rPr>
        <w:t xml:space="preserve"> </w:t>
      </w:r>
      <w:r w:rsidR="00975E4C" w:rsidRPr="00975E4C">
        <w:rPr>
          <w:sz w:val="24"/>
          <w:szCs w:val="24"/>
        </w:rPr>
        <w:lastRenderedPageBreak/>
        <w:t>i</w:t>
      </w:r>
      <w:r w:rsidR="00975E4C">
        <w:rPr>
          <w:sz w:val="24"/>
          <w:szCs w:val="24"/>
        </w:rPr>
        <w:t>ssues</w:t>
      </w:r>
      <w:r w:rsidR="00975E4C" w:rsidRPr="00975E4C">
        <w:rPr>
          <w:sz w:val="24"/>
          <w:szCs w:val="24"/>
        </w:rPr>
        <w:t xml:space="preserve"> a new rule or guideline every other day. Staff needs to be hired to implement or even keep up with the changing rules.</w:t>
      </w:r>
      <w:r w:rsidR="00975E4C">
        <w:rPr>
          <w:sz w:val="24"/>
          <w:szCs w:val="24"/>
        </w:rPr>
        <w:t xml:space="preserve"> Several institutions are working well together to advance regulatory relief legislation, a credit to the legislature.</w:t>
      </w:r>
    </w:p>
    <w:p w14:paraId="013C3DF3" w14:textId="77777777" w:rsidR="00975E4C" w:rsidRPr="00F626D1" w:rsidRDefault="00975E4C" w:rsidP="00BF6CB9">
      <w:pPr>
        <w:pStyle w:val="Default"/>
        <w:adjustRightInd w:val="0"/>
        <w:ind w:left="810"/>
        <w:rPr>
          <w:rFonts w:eastAsia="Times New Roman"/>
          <w:color w:val="000000" w:themeColor="text1"/>
          <w:sz w:val="24"/>
          <w:szCs w:val="24"/>
        </w:rPr>
      </w:pPr>
    </w:p>
    <w:p w14:paraId="7F214AF2" w14:textId="77777777" w:rsidR="00975E4C" w:rsidRPr="00F626D1" w:rsidRDefault="00F626D1" w:rsidP="00BF6CB9">
      <w:pPr>
        <w:pStyle w:val="Default"/>
        <w:adjustRightInd w:val="0"/>
        <w:ind w:left="810"/>
        <w:rPr>
          <w:sz w:val="24"/>
          <w:szCs w:val="24"/>
        </w:rPr>
      </w:pPr>
      <w:r w:rsidRPr="00F626D1">
        <w:rPr>
          <w:sz w:val="24"/>
          <w:szCs w:val="24"/>
        </w:rPr>
        <w:t xml:space="preserve">Migration patterns: </w:t>
      </w:r>
      <w:r w:rsidR="00975E4C" w:rsidRPr="00F626D1">
        <w:rPr>
          <w:sz w:val="24"/>
          <w:szCs w:val="24"/>
        </w:rPr>
        <w:t>Importing talent from other states into our states leaves our native students untrained and unemployed.</w:t>
      </w:r>
    </w:p>
    <w:p w14:paraId="3B45248B" w14:textId="77777777" w:rsidR="00E74F54" w:rsidRPr="00F626D1" w:rsidRDefault="00E74F54" w:rsidP="004347C5">
      <w:pPr>
        <w:ind w:left="810"/>
        <w:rPr>
          <w:sz w:val="24"/>
          <w:szCs w:val="24"/>
        </w:rPr>
      </w:pPr>
    </w:p>
    <w:p w14:paraId="6697CCD3" w14:textId="77777777" w:rsidR="00983B3D" w:rsidRPr="00290581" w:rsidRDefault="00983B3D" w:rsidP="00983B3D">
      <w:pPr>
        <w:ind w:left="720"/>
        <w:rPr>
          <w:b/>
          <w:sz w:val="24"/>
          <w:szCs w:val="24"/>
        </w:rPr>
      </w:pPr>
      <w:r w:rsidRPr="00F626D1">
        <w:rPr>
          <w:sz w:val="24"/>
          <w:szCs w:val="24"/>
        </w:rPr>
        <w:t xml:space="preserve"> </w:t>
      </w:r>
      <w:r w:rsidRPr="00290581">
        <w:rPr>
          <w:b/>
          <w:sz w:val="24"/>
          <w:szCs w:val="24"/>
        </w:rPr>
        <w:t>Jan Yoshiwara, SBCTC</w:t>
      </w:r>
      <w:r w:rsidR="002F578D" w:rsidRPr="00290581">
        <w:rPr>
          <w:b/>
          <w:color w:val="000000" w:themeColor="text1"/>
          <w:sz w:val="24"/>
          <w:szCs w:val="24"/>
        </w:rPr>
        <w:t xml:space="preserve"> response</w:t>
      </w:r>
      <w:r w:rsidRPr="00290581">
        <w:rPr>
          <w:b/>
          <w:sz w:val="24"/>
          <w:szCs w:val="24"/>
        </w:rPr>
        <w:t xml:space="preserve">: </w:t>
      </w:r>
    </w:p>
    <w:p w14:paraId="68999CCE" w14:textId="3331CD26" w:rsidR="00E74F54" w:rsidRPr="00F626D1" w:rsidRDefault="00F626D1" w:rsidP="00F626D1">
      <w:pPr>
        <w:ind w:left="810"/>
        <w:rPr>
          <w:sz w:val="24"/>
          <w:szCs w:val="24"/>
        </w:rPr>
      </w:pPr>
      <w:r w:rsidRPr="00F626D1">
        <w:rPr>
          <w:sz w:val="24"/>
          <w:szCs w:val="24"/>
        </w:rPr>
        <w:t>Instability in funding affects students. If students don’t know if they will have financial aid</w:t>
      </w:r>
      <w:r>
        <w:rPr>
          <w:sz w:val="24"/>
          <w:szCs w:val="24"/>
        </w:rPr>
        <w:t>,</w:t>
      </w:r>
      <w:r w:rsidRPr="00F626D1">
        <w:rPr>
          <w:sz w:val="24"/>
          <w:szCs w:val="24"/>
        </w:rPr>
        <w:t xml:space="preserve"> they won’t pursue</w:t>
      </w:r>
      <w:r w:rsidR="00F34DDE">
        <w:rPr>
          <w:sz w:val="24"/>
          <w:szCs w:val="24"/>
        </w:rPr>
        <w:t xml:space="preserve"> a further education</w:t>
      </w:r>
      <w:r w:rsidRPr="00F626D1">
        <w:rPr>
          <w:sz w:val="24"/>
          <w:szCs w:val="24"/>
        </w:rPr>
        <w:t xml:space="preserve">. They need confidence to stay in school and complete. </w:t>
      </w:r>
      <w:r>
        <w:rPr>
          <w:sz w:val="24"/>
          <w:szCs w:val="24"/>
        </w:rPr>
        <w:t>T</w:t>
      </w:r>
      <w:r w:rsidR="007C56C9">
        <w:rPr>
          <w:sz w:val="24"/>
          <w:szCs w:val="24"/>
        </w:rPr>
        <w:t>here needs to be</w:t>
      </w:r>
      <w:r w:rsidRPr="00F626D1">
        <w:rPr>
          <w:sz w:val="24"/>
          <w:szCs w:val="24"/>
        </w:rPr>
        <w:t xml:space="preserve"> alignment to make progress toward the goals.</w:t>
      </w:r>
    </w:p>
    <w:p w14:paraId="699513AA" w14:textId="77777777" w:rsidR="00E74F54" w:rsidRPr="00902CBA" w:rsidRDefault="00E74F54" w:rsidP="00F20C39">
      <w:pPr>
        <w:rPr>
          <w:sz w:val="24"/>
          <w:szCs w:val="24"/>
          <w:highlight w:val="yellow"/>
        </w:rPr>
      </w:pPr>
    </w:p>
    <w:p w14:paraId="17205892" w14:textId="77777777" w:rsidR="00C06406" w:rsidRPr="00F626D1" w:rsidRDefault="00C06406" w:rsidP="00EB3DDE">
      <w:pPr>
        <w:numPr>
          <w:ilvl w:val="0"/>
          <w:numId w:val="14"/>
        </w:numPr>
        <w:rPr>
          <w:sz w:val="24"/>
          <w:szCs w:val="24"/>
        </w:rPr>
      </w:pPr>
      <w:r w:rsidRPr="00F626D1">
        <w:rPr>
          <w:sz w:val="24"/>
          <w:szCs w:val="24"/>
        </w:rPr>
        <w:t>What roles or activities should the Council consider to help colleges play their role in achieving greater attainment?</w:t>
      </w:r>
    </w:p>
    <w:p w14:paraId="4EF29D86" w14:textId="77777777" w:rsidR="00F626D1" w:rsidRDefault="00F626D1" w:rsidP="00983B3D">
      <w:pPr>
        <w:pStyle w:val="ListParagraph"/>
        <w:numPr>
          <w:ilvl w:val="0"/>
          <w:numId w:val="0"/>
        </w:numPr>
        <w:ind w:left="720"/>
        <w:rPr>
          <w:sz w:val="24"/>
          <w:szCs w:val="24"/>
          <w:highlight w:val="yellow"/>
        </w:rPr>
      </w:pPr>
    </w:p>
    <w:p w14:paraId="4C91F844" w14:textId="77777777" w:rsidR="00983B3D" w:rsidRPr="00290581" w:rsidRDefault="00983B3D" w:rsidP="00983B3D">
      <w:pPr>
        <w:pStyle w:val="ListParagraph"/>
        <w:numPr>
          <w:ilvl w:val="0"/>
          <w:numId w:val="0"/>
        </w:numPr>
        <w:ind w:left="720"/>
        <w:rPr>
          <w:b/>
          <w:sz w:val="24"/>
          <w:szCs w:val="24"/>
        </w:rPr>
      </w:pPr>
      <w:r w:rsidRPr="00290581">
        <w:rPr>
          <w:b/>
          <w:sz w:val="24"/>
          <w:szCs w:val="24"/>
        </w:rPr>
        <w:t>Paul Francis, COP</w:t>
      </w:r>
      <w:r w:rsidR="00290581" w:rsidRPr="00290581">
        <w:rPr>
          <w:b/>
          <w:sz w:val="24"/>
          <w:szCs w:val="24"/>
        </w:rPr>
        <w:t xml:space="preserve"> response</w:t>
      </w:r>
      <w:r w:rsidRPr="00290581">
        <w:rPr>
          <w:b/>
          <w:sz w:val="24"/>
          <w:szCs w:val="24"/>
        </w:rPr>
        <w:t xml:space="preserve">: </w:t>
      </w:r>
    </w:p>
    <w:p w14:paraId="16EE39B3" w14:textId="77777777" w:rsidR="00827FF9" w:rsidRPr="006774CF" w:rsidRDefault="00D20628" w:rsidP="004347C5">
      <w:pPr>
        <w:ind w:left="720"/>
        <w:rPr>
          <w:sz w:val="24"/>
          <w:szCs w:val="24"/>
        </w:rPr>
      </w:pPr>
      <w:r w:rsidRPr="006774CF">
        <w:rPr>
          <w:sz w:val="24"/>
          <w:szCs w:val="24"/>
        </w:rPr>
        <w:t>Joint</w:t>
      </w:r>
      <w:r w:rsidR="00F626D1" w:rsidRPr="006774CF">
        <w:rPr>
          <w:sz w:val="24"/>
          <w:szCs w:val="24"/>
        </w:rPr>
        <w:t xml:space="preserve"> advocacy with policy makers i</w:t>
      </w:r>
      <w:r w:rsidRPr="006774CF">
        <w:rPr>
          <w:sz w:val="24"/>
          <w:szCs w:val="24"/>
        </w:rPr>
        <w:t>s making a difference in terms of where we stood a year ago an</w:t>
      </w:r>
      <w:r w:rsidR="00F626D1" w:rsidRPr="006774CF">
        <w:rPr>
          <w:sz w:val="24"/>
          <w:szCs w:val="24"/>
        </w:rPr>
        <w:t>d where we stand now. The tone must be set by</w:t>
      </w:r>
      <w:r w:rsidRPr="006774CF">
        <w:rPr>
          <w:sz w:val="24"/>
          <w:szCs w:val="24"/>
        </w:rPr>
        <w:t xml:space="preserve"> set by president</w:t>
      </w:r>
      <w:r w:rsidR="00F626D1" w:rsidRPr="006774CF">
        <w:rPr>
          <w:sz w:val="24"/>
          <w:szCs w:val="24"/>
        </w:rPr>
        <w:t>s</w:t>
      </w:r>
      <w:r w:rsidRPr="006774CF">
        <w:rPr>
          <w:sz w:val="24"/>
          <w:szCs w:val="24"/>
        </w:rPr>
        <w:t xml:space="preserve"> and provosts</w:t>
      </w:r>
      <w:r w:rsidR="00F626D1" w:rsidRPr="006774CF">
        <w:rPr>
          <w:sz w:val="24"/>
          <w:szCs w:val="24"/>
        </w:rPr>
        <w:t>, not just WSAC. The six baccalaureate presidents have</w:t>
      </w:r>
      <w:r w:rsidRPr="006774CF">
        <w:rPr>
          <w:sz w:val="24"/>
          <w:szCs w:val="24"/>
        </w:rPr>
        <w:t xml:space="preserve"> </w:t>
      </w:r>
      <w:r w:rsidR="00F626D1" w:rsidRPr="006774CF">
        <w:rPr>
          <w:sz w:val="24"/>
          <w:szCs w:val="24"/>
        </w:rPr>
        <w:t>expressed</w:t>
      </w:r>
      <w:r w:rsidRPr="006774CF">
        <w:rPr>
          <w:sz w:val="24"/>
          <w:szCs w:val="24"/>
        </w:rPr>
        <w:t xml:space="preserve"> interest in </w:t>
      </w:r>
      <w:r w:rsidR="00F626D1" w:rsidRPr="006774CF">
        <w:rPr>
          <w:sz w:val="24"/>
          <w:szCs w:val="24"/>
        </w:rPr>
        <w:t>partnerships</w:t>
      </w:r>
      <w:r w:rsidRPr="006774CF">
        <w:rPr>
          <w:sz w:val="24"/>
          <w:szCs w:val="24"/>
        </w:rPr>
        <w:t>. Maintaining</w:t>
      </w:r>
      <w:r w:rsidR="00F626D1" w:rsidRPr="006774CF">
        <w:rPr>
          <w:sz w:val="24"/>
          <w:szCs w:val="24"/>
        </w:rPr>
        <w:t xml:space="preserve"> these partnership given</w:t>
      </w:r>
      <w:r w:rsidRPr="006774CF">
        <w:rPr>
          <w:sz w:val="24"/>
          <w:szCs w:val="24"/>
        </w:rPr>
        <w:t xml:space="preserve"> the change in </w:t>
      </w:r>
      <w:r w:rsidR="00F626D1" w:rsidRPr="006774CF">
        <w:rPr>
          <w:sz w:val="24"/>
          <w:szCs w:val="24"/>
        </w:rPr>
        <w:t xml:space="preserve">legislative </w:t>
      </w:r>
      <w:r w:rsidRPr="006774CF">
        <w:rPr>
          <w:sz w:val="24"/>
          <w:szCs w:val="24"/>
        </w:rPr>
        <w:t>leadership</w:t>
      </w:r>
      <w:r w:rsidR="00F626D1" w:rsidRPr="006774CF">
        <w:rPr>
          <w:sz w:val="24"/>
          <w:szCs w:val="24"/>
        </w:rPr>
        <w:t xml:space="preserve"> is vital</w:t>
      </w:r>
      <w:r w:rsidRPr="006774CF">
        <w:rPr>
          <w:sz w:val="24"/>
          <w:szCs w:val="24"/>
        </w:rPr>
        <w:t xml:space="preserve">. </w:t>
      </w:r>
      <w:r w:rsidR="007A621F">
        <w:rPr>
          <w:sz w:val="24"/>
          <w:szCs w:val="24"/>
        </w:rPr>
        <w:t>Continue to cultivate</w:t>
      </w:r>
      <w:r w:rsidR="006774CF" w:rsidRPr="006774CF">
        <w:rPr>
          <w:sz w:val="24"/>
          <w:szCs w:val="24"/>
        </w:rPr>
        <w:t xml:space="preserve"> legislative allies in higher education is important. </w:t>
      </w:r>
      <w:r w:rsidR="006774CF">
        <w:rPr>
          <w:sz w:val="24"/>
          <w:szCs w:val="24"/>
        </w:rPr>
        <w:t>We have been very fortunate that b</w:t>
      </w:r>
      <w:r w:rsidRPr="006774CF">
        <w:rPr>
          <w:sz w:val="24"/>
          <w:szCs w:val="24"/>
        </w:rPr>
        <w:t>oth chambers ha</w:t>
      </w:r>
      <w:r w:rsidR="006774CF" w:rsidRPr="006774CF">
        <w:rPr>
          <w:sz w:val="24"/>
          <w:szCs w:val="24"/>
        </w:rPr>
        <w:t>ve</w:t>
      </w:r>
      <w:r w:rsidRPr="006774CF">
        <w:rPr>
          <w:sz w:val="24"/>
          <w:szCs w:val="24"/>
        </w:rPr>
        <w:t xml:space="preserve"> made higher ed</w:t>
      </w:r>
      <w:r w:rsidR="00F626D1" w:rsidRPr="006774CF">
        <w:rPr>
          <w:sz w:val="24"/>
          <w:szCs w:val="24"/>
        </w:rPr>
        <w:t>ucation</w:t>
      </w:r>
      <w:r w:rsidRPr="006774CF">
        <w:rPr>
          <w:sz w:val="24"/>
          <w:szCs w:val="24"/>
        </w:rPr>
        <w:t xml:space="preserve"> a priority</w:t>
      </w:r>
      <w:r w:rsidR="006774CF">
        <w:rPr>
          <w:sz w:val="24"/>
          <w:szCs w:val="24"/>
        </w:rPr>
        <w:t xml:space="preserve"> and we should take advantage of that</w:t>
      </w:r>
      <w:r w:rsidR="006774CF" w:rsidRPr="006774CF">
        <w:rPr>
          <w:sz w:val="24"/>
          <w:szCs w:val="24"/>
        </w:rPr>
        <w:t xml:space="preserve">. </w:t>
      </w:r>
    </w:p>
    <w:p w14:paraId="4C283835" w14:textId="77777777" w:rsidR="00D20628" w:rsidRPr="00902CBA" w:rsidRDefault="00D20628" w:rsidP="004347C5">
      <w:pPr>
        <w:ind w:left="720"/>
        <w:rPr>
          <w:sz w:val="24"/>
          <w:szCs w:val="24"/>
          <w:highlight w:val="yellow"/>
        </w:rPr>
      </w:pPr>
    </w:p>
    <w:p w14:paraId="3E011B3A" w14:textId="77777777" w:rsidR="006774CF" w:rsidRDefault="006774CF" w:rsidP="004347C5">
      <w:pPr>
        <w:ind w:left="720"/>
        <w:rPr>
          <w:sz w:val="24"/>
          <w:szCs w:val="24"/>
        </w:rPr>
      </w:pPr>
      <w:r w:rsidRPr="006774CF">
        <w:rPr>
          <w:sz w:val="24"/>
          <w:szCs w:val="24"/>
        </w:rPr>
        <w:t>We need to come together as sectors and determine and validate a legislative a</w:t>
      </w:r>
      <w:r w:rsidR="00D20628" w:rsidRPr="006774CF">
        <w:rPr>
          <w:sz w:val="24"/>
          <w:szCs w:val="24"/>
        </w:rPr>
        <w:t xml:space="preserve">genda for 2016. </w:t>
      </w:r>
      <w:r w:rsidR="00563CB4">
        <w:rPr>
          <w:sz w:val="24"/>
          <w:szCs w:val="24"/>
        </w:rPr>
        <w:t xml:space="preserve"> Creating a common message </w:t>
      </w:r>
      <w:r w:rsidRPr="006774CF">
        <w:rPr>
          <w:sz w:val="24"/>
          <w:szCs w:val="24"/>
        </w:rPr>
        <w:t xml:space="preserve">is where </w:t>
      </w:r>
      <w:r w:rsidR="00D20628" w:rsidRPr="006774CF">
        <w:rPr>
          <w:sz w:val="24"/>
          <w:szCs w:val="24"/>
        </w:rPr>
        <w:t>WSA</w:t>
      </w:r>
      <w:r w:rsidRPr="006774CF">
        <w:rPr>
          <w:sz w:val="24"/>
          <w:szCs w:val="24"/>
        </w:rPr>
        <w:t>C has a critical role in state.</w:t>
      </w:r>
      <w:r>
        <w:rPr>
          <w:sz w:val="24"/>
          <w:szCs w:val="24"/>
        </w:rPr>
        <w:t xml:space="preserve"> </w:t>
      </w:r>
    </w:p>
    <w:p w14:paraId="4B7E4EF8" w14:textId="77777777" w:rsidR="006774CF" w:rsidRDefault="006774CF" w:rsidP="004347C5">
      <w:pPr>
        <w:ind w:left="720"/>
        <w:rPr>
          <w:sz w:val="24"/>
          <w:szCs w:val="24"/>
        </w:rPr>
      </w:pPr>
    </w:p>
    <w:p w14:paraId="47A86433" w14:textId="77777777" w:rsidR="00D20628" w:rsidRPr="006034F2" w:rsidRDefault="006034F2" w:rsidP="006034F2">
      <w:pPr>
        <w:pStyle w:val="Default"/>
        <w:adjustRightInd w:val="0"/>
        <w:ind w:left="720"/>
        <w:rPr>
          <w:rFonts w:eastAsia="Times New Roman"/>
          <w:color w:val="auto"/>
          <w:sz w:val="24"/>
          <w:szCs w:val="24"/>
        </w:rPr>
      </w:pPr>
      <w:r>
        <w:rPr>
          <w:rFonts w:eastAsia="Times New Roman"/>
          <w:color w:val="auto"/>
          <w:sz w:val="24"/>
          <w:szCs w:val="24"/>
        </w:rPr>
        <w:t xml:space="preserve">WSAC plays a critical role in terms of administering state financial aid. Although Washington has a very robust system and is a national leader in financial aid, it’s a very complex system. We </w:t>
      </w:r>
      <w:r w:rsidR="007A621F" w:rsidRPr="006034F2">
        <w:rPr>
          <w:rFonts w:eastAsia="Times New Roman"/>
          <w:color w:val="auto"/>
          <w:sz w:val="24"/>
          <w:szCs w:val="24"/>
        </w:rPr>
        <w:t xml:space="preserve">need to </w:t>
      </w:r>
      <w:r>
        <w:rPr>
          <w:rFonts w:eastAsia="Times New Roman"/>
          <w:color w:val="auto"/>
          <w:sz w:val="24"/>
          <w:szCs w:val="24"/>
        </w:rPr>
        <w:t>consider the</w:t>
      </w:r>
      <w:r w:rsidR="007A621F" w:rsidRPr="006034F2">
        <w:rPr>
          <w:rFonts w:eastAsia="Times New Roman"/>
          <w:color w:val="auto"/>
          <w:sz w:val="24"/>
          <w:szCs w:val="24"/>
        </w:rPr>
        <w:t xml:space="preserve"> demographics and how they are changing. T</w:t>
      </w:r>
      <w:r>
        <w:rPr>
          <w:rFonts w:eastAsia="Times New Roman"/>
          <w:color w:val="auto"/>
          <w:sz w:val="24"/>
          <w:szCs w:val="24"/>
        </w:rPr>
        <w:t>he student population is</w:t>
      </w:r>
      <w:r w:rsidR="007A621F" w:rsidRPr="006034F2">
        <w:rPr>
          <w:rFonts w:eastAsia="Times New Roman"/>
          <w:color w:val="auto"/>
          <w:sz w:val="24"/>
          <w:szCs w:val="24"/>
        </w:rPr>
        <w:t xml:space="preserve"> more diverse with more working adults. We need to consider</w:t>
      </w:r>
      <w:r w:rsidR="006774CF" w:rsidRPr="006034F2">
        <w:rPr>
          <w:rFonts w:eastAsia="Times New Roman"/>
          <w:color w:val="auto"/>
          <w:sz w:val="24"/>
          <w:szCs w:val="24"/>
        </w:rPr>
        <w:t xml:space="preserve"> </w:t>
      </w:r>
      <w:r>
        <w:rPr>
          <w:rFonts w:eastAsia="Times New Roman"/>
          <w:color w:val="auto"/>
          <w:sz w:val="24"/>
          <w:szCs w:val="24"/>
        </w:rPr>
        <w:t>ways to make</w:t>
      </w:r>
      <w:r w:rsidR="006774CF" w:rsidRPr="006034F2">
        <w:rPr>
          <w:rFonts w:eastAsia="Times New Roman"/>
          <w:color w:val="auto"/>
          <w:sz w:val="24"/>
          <w:szCs w:val="24"/>
        </w:rPr>
        <w:t xml:space="preserve"> financial aid work for all students</w:t>
      </w:r>
      <w:r w:rsidRPr="006034F2">
        <w:rPr>
          <w:rFonts w:eastAsia="Times New Roman"/>
          <w:color w:val="auto"/>
          <w:sz w:val="24"/>
          <w:szCs w:val="24"/>
        </w:rPr>
        <w:t>.</w:t>
      </w:r>
      <w:r w:rsidR="00563CB4">
        <w:rPr>
          <w:rFonts w:eastAsia="Times New Roman"/>
          <w:color w:val="auto"/>
          <w:sz w:val="24"/>
          <w:szCs w:val="24"/>
        </w:rPr>
        <w:t xml:space="preserve"> There is a lot of policy inherent in financial aid policy. For example, what does it mean for State Need Grant if we are serving more adults? </w:t>
      </w:r>
      <w:r w:rsidRPr="006034F2">
        <w:rPr>
          <w:rFonts w:eastAsia="Times New Roman"/>
          <w:color w:val="auto"/>
          <w:sz w:val="24"/>
          <w:szCs w:val="24"/>
        </w:rPr>
        <w:t xml:space="preserve"> </w:t>
      </w:r>
      <w:r w:rsidR="00D20628" w:rsidRPr="006034F2">
        <w:rPr>
          <w:sz w:val="24"/>
          <w:szCs w:val="24"/>
        </w:rPr>
        <w:t xml:space="preserve">The financial </w:t>
      </w:r>
      <w:r>
        <w:rPr>
          <w:sz w:val="24"/>
          <w:szCs w:val="24"/>
        </w:rPr>
        <w:t xml:space="preserve">aid </w:t>
      </w:r>
      <w:r w:rsidR="00D20628" w:rsidRPr="006034F2">
        <w:rPr>
          <w:sz w:val="24"/>
          <w:szCs w:val="24"/>
        </w:rPr>
        <w:t>policy needs to</w:t>
      </w:r>
      <w:r w:rsidRPr="006034F2">
        <w:rPr>
          <w:sz w:val="24"/>
          <w:szCs w:val="24"/>
        </w:rPr>
        <w:t xml:space="preserve"> be proactive </w:t>
      </w:r>
      <w:r w:rsidR="009C1135">
        <w:rPr>
          <w:sz w:val="24"/>
          <w:szCs w:val="24"/>
        </w:rPr>
        <w:t>in keeping</w:t>
      </w:r>
      <w:r w:rsidR="00D20628" w:rsidRPr="006034F2">
        <w:rPr>
          <w:sz w:val="24"/>
          <w:szCs w:val="24"/>
        </w:rPr>
        <w:t xml:space="preserve"> up</w:t>
      </w:r>
      <w:r w:rsidRPr="006034F2">
        <w:rPr>
          <w:sz w:val="24"/>
          <w:szCs w:val="24"/>
        </w:rPr>
        <w:t xml:space="preserve"> with the changing demands</w:t>
      </w:r>
      <w:r w:rsidR="00D20628" w:rsidRPr="006034F2">
        <w:rPr>
          <w:sz w:val="24"/>
          <w:szCs w:val="24"/>
        </w:rPr>
        <w:t xml:space="preserve">. </w:t>
      </w:r>
      <w:r w:rsidRPr="006034F2">
        <w:rPr>
          <w:sz w:val="24"/>
          <w:szCs w:val="24"/>
        </w:rPr>
        <w:t xml:space="preserve">The </w:t>
      </w:r>
      <w:r w:rsidR="00D20628" w:rsidRPr="006034F2">
        <w:rPr>
          <w:sz w:val="24"/>
          <w:szCs w:val="24"/>
        </w:rPr>
        <w:t xml:space="preserve">18-24 </w:t>
      </w:r>
      <w:r w:rsidRPr="006034F2">
        <w:rPr>
          <w:sz w:val="24"/>
          <w:szCs w:val="24"/>
        </w:rPr>
        <w:t xml:space="preserve">year old </w:t>
      </w:r>
      <w:r w:rsidR="009C1135">
        <w:rPr>
          <w:sz w:val="24"/>
          <w:szCs w:val="24"/>
        </w:rPr>
        <w:t xml:space="preserve">population </w:t>
      </w:r>
      <w:r w:rsidR="00D20628" w:rsidRPr="006034F2">
        <w:rPr>
          <w:sz w:val="24"/>
          <w:szCs w:val="24"/>
        </w:rPr>
        <w:t xml:space="preserve">is </w:t>
      </w:r>
      <w:r w:rsidRPr="006034F2">
        <w:rPr>
          <w:sz w:val="24"/>
          <w:szCs w:val="24"/>
        </w:rPr>
        <w:t xml:space="preserve">well-served by the State </w:t>
      </w:r>
      <w:r w:rsidR="00D20628" w:rsidRPr="006034F2">
        <w:rPr>
          <w:sz w:val="24"/>
          <w:szCs w:val="24"/>
        </w:rPr>
        <w:t>N</w:t>
      </w:r>
      <w:r w:rsidRPr="006034F2">
        <w:rPr>
          <w:sz w:val="24"/>
          <w:szCs w:val="24"/>
        </w:rPr>
        <w:t xml:space="preserve">eed </w:t>
      </w:r>
      <w:r w:rsidR="00D20628" w:rsidRPr="006034F2">
        <w:rPr>
          <w:sz w:val="24"/>
          <w:szCs w:val="24"/>
        </w:rPr>
        <w:t>G</w:t>
      </w:r>
      <w:r w:rsidRPr="006034F2">
        <w:rPr>
          <w:sz w:val="24"/>
          <w:szCs w:val="24"/>
        </w:rPr>
        <w:t>rant</w:t>
      </w:r>
      <w:r w:rsidR="009C1135">
        <w:rPr>
          <w:sz w:val="24"/>
          <w:szCs w:val="24"/>
        </w:rPr>
        <w:t>. What program out there serves the working adult?</w:t>
      </w:r>
    </w:p>
    <w:p w14:paraId="2218C5C8" w14:textId="77777777" w:rsidR="009C1135" w:rsidRPr="00A95CFA" w:rsidRDefault="009C1135" w:rsidP="004347C5">
      <w:pPr>
        <w:ind w:left="720"/>
        <w:rPr>
          <w:sz w:val="24"/>
          <w:szCs w:val="24"/>
        </w:rPr>
      </w:pPr>
    </w:p>
    <w:p w14:paraId="2B68478C" w14:textId="471A0AF9" w:rsidR="00563CB4" w:rsidRPr="001564CA" w:rsidRDefault="00563CB4" w:rsidP="00563CB4">
      <w:pPr>
        <w:ind w:left="720"/>
        <w:rPr>
          <w:rFonts w:eastAsia="Calibri"/>
          <w:color w:val="000000"/>
          <w:sz w:val="24"/>
          <w:szCs w:val="24"/>
        </w:rPr>
      </w:pPr>
      <w:r w:rsidRPr="001564CA">
        <w:rPr>
          <w:rFonts w:eastAsia="Calibri"/>
          <w:color w:val="000000"/>
          <w:sz w:val="24"/>
          <w:szCs w:val="24"/>
        </w:rPr>
        <w:t>We have a lot to be proud of with our education system in Washington, but we would do well to highlight best practices in other states and countries. We don’t do this enough. There are things happening in financial aid in other states and countries that we can do and should learn from. Like how they are serving specific populations.</w:t>
      </w:r>
      <w:r>
        <w:rPr>
          <w:rFonts w:eastAsia="Calibri"/>
          <w:color w:val="000000"/>
          <w:sz w:val="24"/>
          <w:szCs w:val="24"/>
        </w:rPr>
        <w:t xml:space="preserve"> Council members and staff could be thought leaders. For example, “something is happening in Indiana, can we use that?”</w:t>
      </w:r>
    </w:p>
    <w:p w14:paraId="5A8DA10C" w14:textId="77777777" w:rsidR="00563CB4" w:rsidRPr="001564CA" w:rsidRDefault="00563CB4" w:rsidP="00563CB4">
      <w:pPr>
        <w:ind w:left="720"/>
        <w:rPr>
          <w:rFonts w:eastAsia="Calibri"/>
          <w:color w:val="000000"/>
          <w:sz w:val="24"/>
          <w:szCs w:val="24"/>
        </w:rPr>
      </w:pPr>
    </w:p>
    <w:p w14:paraId="06682560" w14:textId="77777777" w:rsidR="00563CB4" w:rsidRPr="001564CA" w:rsidRDefault="00563CB4" w:rsidP="00563CB4">
      <w:pPr>
        <w:ind w:left="720"/>
        <w:rPr>
          <w:rFonts w:eastAsia="Calibri"/>
          <w:color w:val="000000"/>
          <w:sz w:val="24"/>
          <w:szCs w:val="24"/>
        </w:rPr>
      </w:pPr>
      <w:r w:rsidRPr="001564CA">
        <w:rPr>
          <w:rFonts w:eastAsia="Calibri"/>
          <w:color w:val="000000"/>
          <w:sz w:val="24"/>
          <w:szCs w:val="24"/>
        </w:rPr>
        <w:lastRenderedPageBreak/>
        <w:t xml:space="preserve">Finally, we need to make sure we are </w:t>
      </w:r>
      <w:r>
        <w:rPr>
          <w:rFonts w:eastAsia="Calibri"/>
          <w:color w:val="000000"/>
          <w:sz w:val="24"/>
          <w:szCs w:val="24"/>
        </w:rPr>
        <w:t>attending to</w:t>
      </w:r>
      <w:r w:rsidRPr="001564CA">
        <w:rPr>
          <w:rFonts w:eastAsia="Calibri"/>
          <w:color w:val="000000"/>
          <w:sz w:val="24"/>
          <w:szCs w:val="24"/>
        </w:rPr>
        <w:t xml:space="preserve"> the student voice and engag</w:t>
      </w:r>
      <w:r>
        <w:rPr>
          <w:rFonts w:eastAsia="Calibri"/>
          <w:color w:val="000000"/>
          <w:sz w:val="24"/>
          <w:szCs w:val="24"/>
        </w:rPr>
        <w:t>ing</w:t>
      </w:r>
      <w:r w:rsidRPr="001564CA">
        <w:rPr>
          <w:rFonts w:eastAsia="Calibri"/>
          <w:color w:val="000000"/>
          <w:sz w:val="24"/>
          <w:szCs w:val="24"/>
        </w:rPr>
        <w:t xml:space="preserve"> with the public. </w:t>
      </w:r>
      <w:r>
        <w:rPr>
          <w:rFonts w:eastAsia="Calibri"/>
          <w:color w:val="000000"/>
          <w:sz w:val="24"/>
          <w:szCs w:val="24"/>
        </w:rPr>
        <w:t xml:space="preserve">Ensure we are up-to-date in understanding how students and the public look at higher education. </w:t>
      </w:r>
      <w:r w:rsidRPr="001564CA">
        <w:rPr>
          <w:rFonts w:eastAsia="Calibri"/>
          <w:color w:val="000000"/>
          <w:sz w:val="24"/>
          <w:szCs w:val="24"/>
        </w:rPr>
        <w:t xml:space="preserve">Not everyone sees the value of higher education. They wonder “is college worth it”? We need to make sure </w:t>
      </w:r>
      <w:r>
        <w:rPr>
          <w:rFonts w:eastAsia="Calibri"/>
          <w:color w:val="000000"/>
          <w:sz w:val="24"/>
          <w:szCs w:val="24"/>
        </w:rPr>
        <w:t xml:space="preserve">we know </w:t>
      </w:r>
      <w:r w:rsidRPr="001564CA">
        <w:rPr>
          <w:rFonts w:eastAsia="Calibri"/>
          <w:color w:val="000000"/>
          <w:sz w:val="24"/>
          <w:szCs w:val="24"/>
        </w:rPr>
        <w:t>what the public is thinking about higher education by reaching out and communicating with populations in the communities.</w:t>
      </w:r>
      <w:r>
        <w:rPr>
          <w:rFonts w:eastAsia="Calibri"/>
          <w:color w:val="000000"/>
          <w:sz w:val="24"/>
          <w:szCs w:val="24"/>
        </w:rPr>
        <w:t xml:space="preserve"> For example, we could engage with communities to find out what are we doing well? What are the gaps? There is a national conversation about the value of higher education, and we should keep our ear to the ground—listen to what the public is thinking.</w:t>
      </w:r>
    </w:p>
    <w:p w14:paraId="646E8972" w14:textId="77777777" w:rsidR="00EF4388" w:rsidRPr="001564CA" w:rsidRDefault="00EF4388" w:rsidP="004347C5">
      <w:pPr>
        <w:ind w:left="720"/>
        <w:rPr>
          <w:rFonts w:eastAsia="Calibri"/>
          <w:color w:val="000000"/>
          <w:sz w:val="24"/>
          <w:szCs w:val="24"/>
        </w:rPr>
      </w:pPr>
    </w:p>
    <w:p w14:paraId="7F9BD5BE" w14:textId="77777777" w:rsidR="00A95CFA" w:rsidRPr="00290581" w:rsidRDefault="00983B3D" w:rsidP="00A95CFA">
      <w:pPr>
        <w:ind w:left="720"/>
        <w:rPr>
          <w:rFonts w:eastAsia="Calibri"/>
          <w:b/>
          <w:color w:val="000000"/>
          <w:sz w:val="24"/>
          <w:szCs w:val="24"/>
        </w:rPr>
      </w:pPr>
      <w:r w:rsidRPr="00290581">
        <w:rPr>
          <w:rFonts w:eastAsia="Calibri"/>
          <w:b/>
          <w:color w:val="000000"/>
          <w:sz w:val="24"/>
          <w:szCs w:val="24"/>
        </w:rPr>
        <w:t>Jan Yoshiwara, SBCTC</w:t>
      </w:r>
      <w:r w:rsidR="002F578D" w:rsidRPr="00290581">
        <w:rPr>
          <w:rFonts w:eastAsia="Calibri"/>
          <w:b/>
          <w:color w:val="000000"/>
          <w:sz w:val="24"/>
          <w:szCs w:val="24"/>
        </w:rPr>
        <w:t xml:space="preserve"> response:</w:t>
      </w:r>
    </w:p>
    <w:p w14:paraId="1863D97B" w14:textId="77777777" w:rsidR="001564CA" w:rsidRPr="001564CA" w:rsidRDefault="001564CA" w:rsidP="001564CA">
      <w:pPr>
        <w:ind w:left="720"/>
        <w:rPr>
          <w:rFonts w:eastAsia="Calibri"/>
          <w:color w:val="000000"/>
          <w:sz w:val="24"/>
          <w:szCs w:val="24"/>
        </w:rPr>
      </w:pPr>
      <w:r w:rsidRPr="001564CA">
        <w:rPr>
          <w:rFonts w:eastAsia="Calibri"/>
          <w:color w:val="000000"/>
          <w:sz w:val="24"/>
          <w:szCs w:val="24"/>
        </w:rPr>
        <w:t xml:space="preserve">WSAC can play a key role in bringing all sectors of higher education together to foster collaboration and creativity to meet the goals. If there is agreement, we will be have a much better shot at meeting the goals. </w:t>
      </w:r>
    </w:p>
    <w:p w14:paraId="499AF61C" w14:textId="77777777" w:rsidR="001564CA" w:rsidRPr="001564CA" w:rsidRDefault="001564CA" w:rsidP="001564CA">
      <w:pPr>
        <w:ind w:left="720"/>
        <w:rPr>
          <w:rFonts w:eastAsia="Calibri"/>
          <w:color w:val="000000"/>
          <w:sz w:val="24"/>
          <w:szCs w:val="24"/>
        </w:rPr>
      </w:pPr>
    </w:p>
    <w:p w14:paraId="35B71699" w14:textId="1315C753" w:rsidR="005F73D4" w:rsidRPr="001564CA" w:rsidRDefault="001564CA" w:rsidP="00F20C39">
      <w:pPr>
        <w:ind w:left="720"/>
        <w:rPr>
          <w:rFonts w:eastAsia="Calibri"/>
          <w:color w:val="000000"/>
          <w:sz w:val="24"/>
          <w:szCs w:val="24"/>
        </w:rPr>
      </w:pPr>
      <w:r w:rsidRPr="001564CA">
        <w:rPr>
          <w:rFonts w:eastAsia="Calibri"/>
          <w:color w:val="000000"/>
          <w:sz w:val="24"/>
          <w:szCs w:val="24"/>
        </w:rPr>
        <w:t xml:space="preserve">Jan encouraged WSAC to </w:t>
      </w:r>
      <w:r w:rsidR="00E940AC">
        <w:rPr>
          <w:rFonts w:eastAsia="Calibri"/>
          <w:color w:val="000000"/>
          <w:sz w:val="24"/>
          <w:szCs w:val="24"/>
        </w:rPr>
        <w:t>focus on</w:t>
      </w:r>
      <w:r w:rsidR="005F73D4" w:rsidRPr="001564CA">
        <w:rPr>
          <w:rFonts w:eastAsia="Calibri"/>
          <w:color w:val="000000"/>
          <w:sz w:val="24"/>
          <w:szCs w:val="24"/>
        </w:rPr>
        <w:t xml:space="preserve"> </w:t>
      </w:r>
      <w:r>
        <w:rPr>
          <w:rFonts w:eastAsia="Calibri"/>
          <w:color w:val="000000"/>
          <w:sz w:val="24"/>
          <w:szCs w:val="24"/>
        </w:rPr>
        <w:t>putting policy</w:t>
      </w:r>
      <w:r w:rsidR="005F73D4" w:rsidRPr="001564CA">
        <w:rPr>
          <w:rFonts w:eastAsia="Calibri"/>
          <w:color w:val="000000"/>
          <w:sz w:val="24"/>
          <w:szCs w:val="24"/>
        </w:rPr>
        <w:t xml:space="preserve"> </w:t>
      </w:r>
      <w:r>
        <w:rPr>
          <w:rFonts w:eastAsia="Calibri"/>
          <w:color w:val="000000"/>
          <w:sz w:val="24"/>
          <w:szCs w:val="24"/>
        </w:rPr>
        <w:t>issues and directions in place without getting engaged in the implementation.</w:t>
      </w:r>
      <w:r w:rsidRPr="001564CA">
        <w:rPr>
          <w:rFonts w:eastAsia="Calibri"/>
          <w:color w:val="000000"/>
          <w:sz w:val="24"/>
          <w:szCs w:val="24"/>
        </w:rPr>
        <w:t xml:space="preserve"> </w:t>
      </w:r>
    </w:p>
    <w:p w14:paraId="4BEAB490" w14:textId="77777777" w:rsidR="005F73D4" w:rsidRPr="00290581" w:rsidRDefault="005F73D4" w:rsidP="001564CA">
      <w:pPr>
        <w:rPr>
          <w:rFonts w:eastAsia="Calibri"/>
          <w:b/>
          <w:color w:val="000000"/>
          <w:sz w:val="24"/>
          <w:szCs w:val="24"/>
        </w:rPr>
      </w:pPr>
    </w:p>
    <w:p w14:paraId="061DCF02" w14:textId="77777777" w:rsidR="00983B3D" w:rsidRPr="00290581" w:rsidRDefault="00983B3D" w:rsidP="001564CA">
      <w:pPr>
        <w:ind w:left="720"/>
        <w:rPr>
          <w:rFonts w:eastAsia="Calibri"/>
          <w:b/>
          <w:color w:val="000000"/>
          <w:sz w:val="24"/>
          <w:szCs w:val="24"/>
        </w:rPr>
      </w:pPr>
      <w:r w:rsidRPr="00290581">
        <w:rPr>
          <w:rFonts w:eastAsia="Calibri"/>
          <w:b/>
          <w:color w:val="000000"/>
          <w:sz w:val="24"/>
          <w:szCs w:val="24"/>
        </w:rPr>
        <w:t>Vi Boyer, ICW</w:t>
      </w:r>
      <w:r w:rsidR="002F578D" w:rsidRPr="00290581">
        <w:rPr>
          <w:rFonts w:eastAsia="Calibri"/>
          <w:b/>
          <w:color w:val="000000"/>
          <w:sz w:val="24"/>
          <w:szCs w:val="24"/>
        </w:rPr>
        <w:t xml:space="preserve"> response:</w:t>
      </w:r>
    </w:p>
    <w:p w14:paraId="409B3946" w14:textId="77777777" w:rsidR="003D1E6A" w:rsidRDefault="003D1E6A" w:rsidP="004347C5">
      <w:pPr>
        <w:ind w:left="720"/>
        <w:rPr>
          <w:rFonts w:eastAsia="Calibri"/>
          <w:color w:val="000000"/>
          <w:sz w:val="24"/>
          <w:szCs w:val="24"/>
        </w:rPr>
      </w:pPr>
      <w:r w:rsidRPr="00290581">
        <w:rPr>
          <w:rFonts w:eastAsia="Calibri"/>
          <w:color w:val="000000"/>
          <w:sz w:val="24"/>
          <w:szCs w:val="24"/>
        </w:rPr>
        <w:t xml:space="preserve">WSAC is the convener of different voices. Grow and change and be responsive, any </w:t>
      </w:r>
      <w:r w:rsidR="00290581" w:rsidRPr="00290581">
        <w:rPr>
          <w:rFonts w:eastAsia="Calibri"/>
          <w:color w:val="000000"/>
          <w:sz w:val="24"/>
          <w:szCs w:val="24"/>
        </w:rPr>
        <w:t xml:space="preserve">of the </w:t>
      </w:r>
      <w:r w:rsidRPr="00290581">
        <w:rPr>
          <w:rFonts w:eastAsia="Calibri"/>
          <w:color w:val="000000"/>
          <w:sz w:val="24"/>
          <w:szCs w:val="24"/>
        </w:rPr>
        <w:t>sector</w:t>
      </w:r>
      <w:r w:rsidR="00290581" w:rsidRPr="00290581">
        <w:rPr>
          <w:rFonts w:eastAsia="Calibri"/>
          <w:color w:val="000000"/>
          <w:sz w:val="24"/>
          <w:szCs w:val="24"/>
        </w:rPr>
        <w:t>s</w:t>
      </w:r>
      <w:r w:rsidR="00352CE0">
        <w:rPr>
          <w:rFonts w:eastAsia="Calibri"/>
          <w:color w:val="000000"/>
          <w:sz w:val="24"/>
          <w:szCs w:val="24"/>
        </w:rPr>
        <w:t xml:space="preserve"> could</w:t>
      </w:r>
      <w:r w:rsidRPr="00290581">
        <w:rPr>
          <w:rFonts w:eastAsia="Calibri"/>
          <w:color w:val="000000"/>
          <w:sz w:val="24"/>
          <w:szCs w:val="24"/>
        </w:rPr>
        <w:t xml:space="preserve"> convene</w:t>
      </w:r>
      <w:r w:rsidR="00352CE0">
        <w:rPr>
          <w:rFonts w:eastAsia="Calibri"/>
          <w:color w:val="000000"/>
          <w:sz w:val="24"/>
          <w:szCs w:val="24"/>
        </w:rPr>
        <w:t>,</w:t>
      </w:r>
      <w:r w:rsidRPr="00290581">
        <w:rPr>
          <w:rFonts w:eastAsia="Calibri"/>
          <w:color w:val="000000"/>
          <w:sz w:val="24"/>
          <w:szCs w:val="24"/>
        </w:rPr>
        <w:t xml:space="preserve"> but it doesn’t have the same message. </w:t>
      </w:r>
      <w:r w:rsidR="00E940AC">
        <w:rPr>
          <w:rFonts w:eastAsia="Calibri"/>
          <w:color w:val="000000"/>
          <w:sz w:val="24"/>
          <w:szCs w:val="24"/>
        </w:rPr>
        <w:t>Listen, hear, respond, and active sectors to advocate.</w:t>
      </w:r>
    </w:p>
    <w:p w14:paraId="1DF0F917" w14:textId="77777777" w:rsidR="00E940AC" w:rsidRPr="00290581" w:rsidRDefault="00E940AC" w:rsidP="004347C5">
      <w:pPr>
        <w:ind w:left="720"/>
        <w:rPr>
          <w:sz w:val="24"/>
          <w:szCs w:val="24"/>
        </w:rPr>
      </w:pPr>
    </w:p>
    <w:p w14:paraId="4090A5D9" w14:textId="77777777" w:rsidR="009D677E" w:rsidRPr="004B4462" w:rsidRDefault="00352CE0" w:rsidP="00352CE0">
      <w:pPr>
        <w:rPr>
          <w:sz w:val="24"/>
          <w:szCs w:val="24"/>
        </w:rPr>
      </w:pPr>
      <w:r w:rsidRPr="009D677E">
        <w:rPr>
          <w:sz w:val="24"/>
          <w:szCs w:val="24"/>
        </w:rPr>
        <w:t xml:space="preserve">Chair Maud Daudon appreciates these thoughts from each of the sectors. She is interested in the employer connection to these topics. She wonders if </w:t>
      </w:r>
      <w:r w:rsidR="009D677E" w:rsidRPr="009D677E">
        <w:rPr>
          <w:sz w:val="24"/>
          <w:szCs w:val="24"/>
        </w:rPr>
        <w:t xml:space="preserve">a road trip is required from the WSAC team to connect with </w:t>
      </w:r>
      <w:r w:rsidR="00E940AC">
        <w:rPr>
          <w:sz w:val="24"/>
          <w:szCs w:val="24"/>
        </w:rPr>
        <w:t>employers via</w:t>
      </w:r>
      <w:r w:rsidR="009D677E" w:rsidRPr="009D677E">
        <w:rPr>
          <w:sz w:val="24"/>
          <w:szCs w:val="24"/>
        </w:rPr>
        <w:t xml:space="preserve"> high-level listening</w:t>
      </w:r>
      <w:r w:rsidR="009D677E">
        <w:rPr>
          <w:sz w:val="24"/>
          <w:szCs w:val="24"/>
        </w:rPr>
        <w:t xml:space="preserve"> about what they’re seeing for </w:t>
      </w:r>
      <w:r w:rsidR="009D677E" w:rsidRPr="004B4462">
        <w:rPr>
          <w:sz w:val="24"/>
          <w:szCs w:val="24"/>
        </w:rPr>
        <w:t>the future. This will provide more connection and build relationships with them to cultivate and engage in robust dialog in solutions.</w:t>
      </w:r>
    </w:p>
    <w:p w14:paraId="08373C0B" w14:textId="77777777" w:rsidR="009D677E" w:rsidRPr="004B4462" w:rsidRDefault="009D677E" w:rsidP="00352CE0">
      <w:pPr>
        <w:rPr>
          <w:sz w:val="24"/>
          <w:szCs w:val="24"/>
        </w:rPr>
      </w:pPr>
    </w:p>
    <w:p w14:paraId="4A072D0A" w14:textId="77777777" w:rsidR="003D1E6A" w:rsidRPr="004B4462" w:rsidRDefault="009D677E" w:rsidP="001D7A31">
      <w:pPr>
        <w:rPr>
          <w:sz w:val="24"/>
          <w:szCs w:val="24"/>
        </w:rPr>
      </w:pPr>
      <w:r w:rsidRPr="004B4462">
        <w:rPr>
          <w:sz w:val="24"/>
          <w:szCs w:val="24"/>
        </w:rPr>
        <w:t xml:space="preserve">Council Member, Paul Francis thinks that people are thirsty for leadership and partnerships. It’s all about relationships and then we can ask of them because they are a part of it. </w:t>
      </w:r>
    </w:p>
    <w:p w14:paraId="1057B792" w14:textId="77777777" w:rsidR="009D677E" w:rsidRPr="00902CBA" w:rsidRDefault="009D677E" w:rsidP="001D7A31">
      <w:pPr>
        <w:rPr>
          <w:sz w:val="24"/>
          <w:szCs w:val="24"/>
          <w:highlight w:val="yellow"/>
        </w:rPr>
      </w:pPr>
    </w:p>
    <w:p w14:paraId="102A14D7" w14:textId="77777777" w:rsidR="00000587" w:rsidRDefault="004B4462" w:rsidP="001D7A31">
      <w:pPr>
        <w:rPr>
          <w:sz w:val="24"/>
          <w:szCs w:val="24"/>
        </w:rPr>
      </w:pPr>
      <w:r w:rsidRPr="00E97596">
        <w:rPr>
          <w:sz w:val="24"/>
          <w:szCs w:val="24"/>
        </w:rPr>
        <w:t>Vice</w:t>
      </w:r>
      <w:r w:rsidR="009D677E" w:rsidRPr="00E97596">
        <w:rPr>
          <w:sz w:val="24"/>
          <w:szCs w:val="24"/>
        </w:rPr>
        <w:t xml:space="preserve"> Chair</w:t>
      </w:r>
      <w:r w:rsidRPr="00E97596">
        <w:rPr>
          <w:sz w:val="24"/>
          <w:szCs w:val="24"/>
        </w:rPr>
        <w:t>,</w:t>
      </w:r>
      <w:r w:rsidR="009D677E" w:rsidRPr="00E97596">
        <w:rPr>
          <w:sz w:val="24"/>
          <w:szCs w:val="24"/>
        </w:rPr>
        <w:t xml:space="preserve"> </w:t>
      </w:r>
      <w:r w:rsidR="003D1E6A" w:rsidRPr="00E97596">
        <w:rPr>
          <w:sz w:val="24"/>
          <w:szCs w:val="24"/>
        </w:rPr>
        <w:t>Karen</w:t>
      </w:r>
      <w:r w:rsidR="009D677E" w:rsidRPr="00E97596">
        <w:rPr>
          <w:sz w:val="24"/>
          <w:szCs w:val="24"/>
        </w:rPr>
        <w:t xml:space="preserve"> Lee</w:t>
      </w:r>
      <w:r w:rsidR="00477B2A" w:rsidRPr="00E97596">
        <w:rPr>
          <w:sz w:val="24"/>
          <w:szCs w:val="24"/>
        </w:rPr>
        <w:t xml:space="preserve"> stated that many of the trustees are appointed to their schools without prior knowledge of the state’s needs and </w:t>
      </w:r>
      <w:r w:rsidR="00E97596" w:rsidRPr="00E97596">
        <w:rPr>
          <w:sz w:val="24"/>
          <w:szCs w:val="24"/>
        </w:rPr>
        <w:t xml:space="preserve">the state’s intent for the institution. The trustees are familiar with the student’s needs and the school’s demographics, but the part that is missing is what the state needs are </w:t>
      </w:r>
      <w:r w:rsidR="00E940AC">
        <w:rPr>
          <w:sz w:val="24"/>
          <w:szCs w:val="24"/>
        </w:rPr>
        <w:t xml:space="preserve">for </w:t>
      </w:r>
      <w:r w:rsidR="00E940AC" w:rsidRPr="00E97596">
        <w:rPr>
          <w:sz w:val="24"/>
          <w:szCs w:val="24"/>
        </w:rPr>
        <w:t>the institution. We should all know the greater interest of the state and how it relates to the institutions.</w:t>
      </w:r>
      <w:r w:rsidR="00E940AC">
        <w:rPr>
          <w:sz w:val="24"/>
          <w:szCs w:val="24"/>
        </w:rPr>
        <w:t xml:space="preserve"> Trustees are less than familiar with the Roadmap and Karen believes that WSAC (mindful of the roles of others, such as Council of Presidents, State Board for Community and Technical Colleges, and Independent Colleges of Washington) has a role as a convening body for sharing that kind of information. It would be efficient to compare institutional strategic plans with the state’s strategic plan and find common ground to work together.</w:t>
      </w:r>
    </w:p>
    <w:p w14:paraId="396E2372" w14:textId="77777777" w:rsidR="00C35C1C" w:rsidRDefault="00C35C1C" w:rsidP="001D7A31">
      <w:pPr>
        <w:rPr>
          <w:sz w:val="24"/>
          <w:szCs w:val="24"/>
        </w:rPr>
      </w:pPr>
    </w:p>
    <w:p w14:paraId="51528DC0" w14:textId="77777777" w:rsidR="006026AF" w:rsidRDefault="00E940AC" w:rsidP="001D7A31">
      <w:pPr>
        <w:rPr>
          <w:sz w:val="24"/>
          <w:szCs w:val="24"/>
        </w:rPr>
      </w:pPr>
      <w:r>
        <w:rPr>
          <w:sz w:val="24"/>
          <w:szCs w:val="24"/>
        </w:rPr>
        <w:t xml:space="preserve">Chair, Maud Daudon suggests taking the data we have today, breaking it down by different geographical regions, kinds of jobs forecasted, and the educational opportunities there will be, and then presenting it to the different regions of the state, could be very instrumental in </w:t>
      </w:r>
      <w:r>
        <w:rPr>
          <w:sz w:val="24"/>
          <w:szCs w:val="24"/>
        </w:rPr>
        <w:lastRenderedPageBreak/>
        <w:t>education. If you said “here’s what it’s going to look like in your part of the state” that would get their attention. Getting them engaged early, getting employers, trustees, legislators, volunteers, etc. together and enlist their help.</w:t>
      </w:r>
    </w:p>
    <w:p w14:paraId="6714E793" w14:textId="77777777" w:rsidR="00E940AC" w:rsidRDefault="00E940AC" w:rsidP="001D7A31">
      <w:pPr>
        <w:rPr>
          <w:sz w:val="24"/>
          <w:szCs w:val="24"/>
        </w:rPr>
      </w:pPr>
    </w:p>
    <w:p w14:paraId="2804D0AA" w14:textId="77777777" w:rsidR="00000587" w:rsidRDefault="006026AF" w:rsidP="001D7A31">
      <w:pPr>
        <w:rPr>
          <w:sz w:val="24"/>
          <w:szCs w:val="24"/>
        </w:rPr>
      </w:pPr>
      <w:r>
        <w:rPr>
          <w:sz w:val="24"/>
          <w:szCs w:val="24"/>
        </w:rPr>
        <w:t xml:space="preserve">Secretary Ray Lawton reiterated the need for all sectors to work together. </w:t>
      </w:r>
    </w:p>
    <w:p w14:paraId="5BC5D090" w14:textId="77777777" w:rsidR="008E1FFC" w:rsidRPr="00902CBA" w:rsidRDefault="008E1FFC" w:rsidP="001D7A31">
      <w:pPr>
        <w:rPr>
          <w:sz w:val="24"/>
          <w:szCs w:val="24"/>
          <w:highlight w:val="yellow"/>
        </w:rPr>
      </w:pPr>
    </w:p>
    <w:p w14:paraId="4EDF171A" w14:textId="77777777" w:rsidR="001D7A31" w:rsidRPr="00ED5B4A" w:rsidRDefault="00324158" w:rsidP="001D7A31">
      <w:r w:rsidRPr="00ED5B4A">
        <w:rPr>
          <w:b/>
          <w:color w:val="000000" w:themeColor="text1"/>
          <w:sz w:val="28"/>
          <w:szCs w:val="24"/>
        </w:rPr>
        <w:t xml:space="preserve">Roadmap </w:t>
      </w:r>
      <w:r w:rsidR="00242390" w:rsidRPr="00ED5B4A">
        <w:rPr>
          <w:b/>
          <w:color w:val="000000" w:themeColor="text1"/>
          <w:sz w:val="28"/>
          <w:szCs w:val="24"/>
        </w:rPr>
        <w:t>Measures Development</w:t>
      </w:r>
      <w:r w:rsidRPr="00ED5B4A">
        <w:rPr>
          <w:b/>
          <w:color w:val="000000" w:themeColor="text1"/>
          <w:sz w:val="28"/>
          <w:szCs w:val="24"/>
        </w:rPr>
        <w:t xml:space="preserve">:  </w:t>
      </w:r>
      <w:r w:rsidR="00242390" w:rsidRPr="00ED5B4A">
        <w:rPr>
          <w:b/>
          <w:color w:val="000000" w:themeColor="text1"/>
          <w:sz w:val="28"/>
          <w:szCs w:val="24"/>
        </w:rPr>
        <w:t>Discussion of progress measures.</w:t>
      </w:r>
    </w:p>
    <w:p w14:paraId="5F8624C6" w14:textId="77777777" w:rsidR="001D7A31" w:rsidRPr="00ED5B4A" w:rsidRDefault="00324158" w:rsidP="001D7A31">
      <w:pPr>
        <w:rPr>
          <w:b/>
          <w:color w:val="000000" w:themeColor="text1"/>
          <w:sz w:val="24"/>
          <w:szCs w:val="24"/>
        </w:rPr>
      </w:pPr>
      <w:r w:rsidRPr="00ED5B4A">
        <w:rPr>
          <w:b/>
          <w:color w:val="000000" w:themeColor="text1"/>
          <w:sz w:val="24"/>
          <w:szCs w:val="24"/>
        </w:rPr>
        <w:t>Maddy Thompson, Director of Policy &amp; Government Relations</w:t>
      </w:r>
    </w:p>
    <w:p w14:paraId="383DA216" w14:textId="77777777" w:rsidR="006B512E" w:rsidRPr="006B512E" w:rsidRDefault="001D7A31" w:rsidP="006B512E">
      <w:pPr>
        <w:rPr>
          <w:bCs/>
          <w:color w:val="000000" w:themeColor="text1"/>
          <w:sz w:val="24"/>
          <w:szCs w:val="24"/>
        </w:rPr>
      </w:pPr>
      <w:r w:rsidRPr="00ED5B4A">
        <w:rPr>
          <w:bCs/>
          <w:color w:val="000000" w:themeColor="text1"/>
          <w:sz w:val="24"/>
          <w:szCs w:val="24"/>
        </w:rPr>
        <w:t>Maddy</w:t>
      </w:r>
      <w:r w:rsidR="00A17B25">
        <w:rPr>
          <w:bCs/>
          <w:color w:val="000000" w:themeColor="text1"/>
          <w:sz w:val="24"/>
          <w:szCs w:val="24"/>
        </w:rPr>
        <w:t xml:space="preserve"> Thompson </w:t>
      </w:r>
      <w:r w:rsidR="00A17B25" w:rsidRPr="00A17B25">
        <w:rPr>
          <w:bCs/>
          <w:color w:val="000000" w:themeColor="text1"/>
          <w:sz w:val="24"/>
          <w:szCs w:val="24"/>
        </w:rPr>
        <w:t>provid</w:t>
      </w:r>
      <w:r w:rsidR="00A17B25">
        <w:rPr>
          <w:bCs/>
          <w:color w:val="000000" w:themeColor="text1"/>
          <w:sz w:val="24"/>
          <w:szCs w:val="24"/>
        </w:rPr>
        <w:t xml:space="preserve">ed an </w:t>
      </w:r>
      <w:r w:rsidR="006B512E">
        <w:rPr>
          <w:bCs/>
          <w:color w:val="000000" w:themeColor="text1"/>
          <w:sz w:val="24"/>
          <w:szCs w:val="24"/>
        </w:rPr>
        <w:t>introduction to</w:t>
      </w:r>
      <w:r w:rsidR="00A17B25">
        <w:rPr>
          <w:bCs/>
          <w:color w:val="000000" w:themeColor="text1"/>
          <w:sz w:val="24"/>
          <w:szCs w:val="24"/>
        </w:rPr>
        <w:t xml:space="preserve"> the progress of</w:t>
      </w:r>
      <w:r w:rsidR="00A17B25" w:rsidRPr="00A17B25">
        <w:rPr>
          <w:bCs/>
          <w:color w:val="000000" w:themeColor="text1"/>
          <w:sz w:val="24"/>
          <w:szCs w:val="24"/>
        </w:rPr>
        <w:t xml:space="preserve"> the Roadmap Update for 2015</w:t>
      </w:r>
      <w:r w:rsidR="00A17B25">
        <w:rPr>
          <w:bCs/>
          <w:color w:val="000000" w:themeColor="text1"/>
          <w:sz w:val="24"/>
          <w:szCs w:val="24"/>
        </w:rPr>
        <w:t xml:space="preserve"> and what it will entail. She reminded them that at the February meeting the staff was provided direction by the Council on </w:t>
      </w:r>
      <w:r w:rsidR="006B512E">
        <w:rPr>
          <w:bCs/>
          <w:color w:val="000000" w:themeColor="text1"/>
          <w:sz w:val="24"/>
          <w:szCs w:val="24"/>
        </w:rPr>
        <w:t>what will be included in the update. In 2013 the Roadmap goals were developed. The goals are a part of the</w:t>
      </w:r>
      <w:r w:rsidR="006B512E" w:rsidRPr="006B512E">
        <w:rPr>
          <w:bCs/>
          <w:color w:val="000000" w:themeColor="text1"/>
          <w:sz w:val="24"/>
          <w:szCs w:val="24"/>
        </w:rPr>
        <w:t xml:space="preserve"> ongoin</w:t>
      </w:r>
      <w:r w:rsidR="006B512E">
        <w:rPr>
          <w:bCs/>
          <w:color w:val="000000" w:themeColor="text1"/>
          <w:sz w:val="24"/>
          <w:szCs w:val="24"/>
        </w:rPr>
        <w:t xml:space="preserve">g work which is </w:t>
      </w:r>
      <w:r w:rsidR="006B512E" w:rsidRPr="006B512E">
        <w:rPr>
          <w:bCs/>
          <w:color w:val="000000" w:themeColor="text1"/>
          <w:sz w:val="24"/>
          <w:szCs w:val="24"/>
        </w:rPr>
        <w:t>alternate</w:t>
      </w:r>
      <w:r w:rsidR="006B512E">
        <w:rPr>
          <w:bCs/>
          <w:color w:val="000000" w:themeColor="text1"/>
          <w:sz w:val="24"/>
          <w:szCs w:val="24"/>
        </w:rPr>
        <w:t>d</w:t>
      </w:r>
      <w:r w:rsidR="006B512E" w:rsidRPr="006B512E">
        <w:rPr>
          <w:bCs/>
          <w:color w:val="000000" w:themeColor="text1"/>
          <w:sz w:val="24"/>
          <w:szCs w:val="24"/>
        </w:rPr>
        <w:t xml:space="preserve"> each year between updates to </w:t>
      </w:r>
      <w:r w:rsidR="006B512E">
        <w:rPr>
          <w:bCs/>
          <w:color w:val="000000" w:themeColor="text1"/>
          <w:sz w:val="24"/>
          <w:szCs w:val="24"/>
        </w:rPr>
        <w:t xml:space="preserve">the Roadmap and Strategic plans. </w:t>
      </w:r>
      <w:r w:rsidR="00744C3D">
        <w:rPr>
          <w:bCs/>
          <w:color w:val="000000" w:themeColor="text1"/>
          <w:sz w:val="24"/>
          <w:szCs w:val="24"/>
        </w:rPr>
        <w:t>One cycle has been completed</w:t>
      </w:r>
      <w:r w:rsidR="006B512E">
        <w:rPr>
          <w:bCs/>
          <w:color w:val="000000" w:themeColor="text1"/>
          <w:sz w:val="24"/>
          <w:szCs w:val="24"/>
        </w:rPr>
        <w:t xml:space="preserve">: </w:t>
      </w:r>
      <w:r w:rsidR="006B512E" w:rsidRPr="006B512E">
        <w:rPr>
          <w:bCs/>
          <w:color w:val="000000" w:themeColor="text1"/>
          <w:sz w:val="24"/>
          <w:szCs w:val="24"/>
        </w:rPr>
        <w:t>de</w:t>
      </w:r>
      <w:r w:rsidR="006B512E">
        <w:rPr>
          <w:bCs/>
          <w:color w:val="000000" w:themeColor="text1"/>
          <w:sz w:val="24"/>
          <w:szCs w:val="24"/>
        </w:rPr>
        <w:t xml:space="preserve">veloping the first Roadmap with </w:t>
      </w:r>
      <w:r w:rsidR="006B512E" w:rsidRPr="006B512E">
        <w:rPr>
          <w:bCs/>
          <w:color w:val="000000" w:themeColor="text1"/>
          <w:sz w:val="24"/>
          <w:szCs w:val="24"/>
        </w:rPr>
        <w:t>10-year goals</w:t>
      </w:r>
      <w:r w:rsidR="006B512E">
        <w:rPr>
          <w:bCs/>
          <w:color w:val="000000" w:themeColor="text1"/>
          <w:sz w:val="24"/>
          <w:szCs w:val="24"/>
        </w:rPr>
        <w:t>.</w:t>
      </w:r>
      <w:r w:rsidR="006B512E" w:rsidRPr="006B512E">
        <w:rPr>
          <w:bCs/>
          <w:color w:val="000000" w:themeColor="text1"/>
          <w:sz w:val="24"/>
          <w:szCs w:val="24"/>
        </w:rPr>
        <w:t xml:space="preserve"> </w:t>
      </w:r>
      <w:r w:rsidR="006B512E">
        <w:rPr>
          <w:bCs/>
          <w:color w:val="000000" w:themeColor="text1"/>
          <w:sz w:val="24"/>
          <w:szCs w:val="24"/>
        </w:rPr>
        <w:t>The Council has</w:t>
      </w:r>
      <w:r w:rsidR="006B512E" w:rsidRPr="006B512E">
        <w:rPr>
          <w:bCs/>
          <w:color w:val="000000" w:themeColor="text1"/>
          <w:sz w:val="24"/>
          <w:szCs w:val="24"/>
        </w:rPr>
        <w:t xml:space="preserve"> put forward a Strategic Action Plan that needs to be implemented to make progress towards meeting those goals</w:t>
      </w:r>
      <w:r w:rsidR="006B512E">
        <w:rPr>
          <w:bCs/>
          <w:color w:val="000000" w:themeColor="text1"/>
          <w:sz w:val="24"/>
          <w:szCs w:val="24"/>
        </w:rPr>
        <w:t>. This is the year to update the Roadmap.</w:t>
      </w:r>
    </w:p>
    <w:p w14:paraId="2F7FFDE2" w14:textId="77777777" w:rsidR="006B512E" w:rsidRDefault="006B512E" w:rsidP="00A17B25">
      <w:pPr>
        <w:rPr>
          <w:bCs/>
          <w:color w:val="000000" w:themeColor="text1"/>
          <w:sz w:val="24"/>
          <w:szCs w:val="24"/>
        </w:rPr>
      </w:pPr>
    </w:p>
    <w:p w14:paraId="5C3BA369" w14:textId="77777777" w:rsidR="006B512E" w:rsidRPr="006B512E" w:rsidRDefault="006B512E" w:rsidP="006B512E">
      <w:pPr>
        <w:rPr>
          <w:bCs/>
          <w:color w:val="000000" w:themeColor="text1"/>
          <w:sz w:val="24"/>
          <w:szCs w:val="24"/>
        </w:rPr>
      </w:pPr>
      <w:r>
        <w:rPr>
          <w:bCs/>
          <w:color w:val="000000" w:themeColor="text1"/>
          <w:sz w:val="24"/>
          <w:szCs w:val="24"/>
        </w:rPr>
        <w:t>The direction to staff</w:t>
      </w:r>
      <w:r w:rsidRPr="006B512E">
        <w:rPr>
          <w:bCs/>
          <w:color w:val="000000" w:themeColor="text1"/>
          <w:sz w:val="24"/>
          <w:szCs w:val="24"/>
        </w:rPr>
        <w:t xml:space="preserve"> in February was</w:t>
      </w:r>
      <w:r w:rsidR="00744C3D">
        <w:rPr>
          <w:bCs/>
          <w:color w:val="000000" w:themeColor="text1"/>
          <w:sz w:val="24"/>
          <w:szCs w:val="24"/>
        </w:rPr>
        <w:t>:</w:t>
      </w:r>
      <w:r w:rsidRPr="006B512E">
        <w:rPr>
          <w:bCs/>
          <w:color w:val="000000" w:themeColor="text1"/>
          <w:sz w:val="24"/>
          <w:szCs w:val="24"/>
        </w:rPr>
        <w:t xml:space="preserve">  </w:t>
      </w:r>
    </w:p>
    <w:p w14:paraId="76F8EAF4" w14:textId="77777777" w:rsidR="00744C3D" w:rsidRDefault="00744C3D" w:rsidP="00840683">
      <w:pPr>
        <w:numPr>
          <w:ilvl w:val="0"/>
          <w:numId w:val="30"/>
        </w:numPr>
        <w:rPr>
          <w:bCs/>
          <w:color w:val="000000" w:themeColor="text1"/>
          <w:sz w:val="24"/>
          <w:szCs w:val="24"/>
        </w:rPr>
      </w:pPr>
      <w:r w:rsidRPr="00744C3D">
        <w:rPr>
          <w:bCs/>
          <w:color w:val="000000" w:themeColor="text1"/>
          <w:sz w:val="24"/>
          <w:szCs w:val="24"/>
        </w:rPr>
        <w:t>Adding l</w:t>
      </w:r>
      <w:r w:rsidR="006F18D4" w:rsidRPr="00744C3D">
        <w:rPr>
          <w:bCs/>
          <w:color w:val="000000" w:themeColor="text1"/>
          <w:sz w:val="24"/>
          <w:szCs w:val="24"/>
        </w:rPr>
        <w:t>eading indicators</w:t>
      </w:r>
    </w:p>
    <w:p w14:paraId="465A7D7D" w14:textId="77777777" w:rsidR="004305AB" w:rsidRPr="00744C3D" w:rsidRDefault="00744C3D" w:rsidP="00840683">
      <w:pPr>
        <w:numPr>
          <w:ilvl w:val="0"/>
          <w:numId w:val="30"/>
        </w:numPr>
        <w:rPr>
          <w:bCs/>
          <w:color w:val="000000" w:themeColor="text1"/>
          <w:sz w:val="24"/>
          <w:szCs w:val="24"/>
        </w:rPr>
      </w:pPr>
      <w:r>
        <w:rPr>
          <w:bCs/>
          <w:color w:val="000000" w:themeColor="text1"/>
          <w:sz w:val="24"/>
          <w:szCs w:val="24"/>
        </w:rPr>
        <w:t xml:space="preserve">Establishing a technical work group </w:t>
      </w:r>
      <w:r w:rsidR="006B512E" w:rsidRPr="00744C3D">
        <w:rPr>
          <w:bCs/>
          <w:color w:val="000000" w:themeColor="text1"/>
          <w:sz w:val="24"/>
          <w:szCs w:val="24"/>
        </w:rPr>
        <w:t>t</w:t>
      </w:r>
      <w:r w:rsidR="006F18D4" w:rsidRPr="00744C3D">
        <w:rPr>
          <w:bCs/>
          <w:color w:val="000000" w:themeColor="text1"/>
          <w:sz w:val="24"/>
          <w:szCs w:val="24"/>
        </w:rPr>
        <w:t>o help with the measures</w:t>
      </w:r>
    </w:p>
    <w:p w14:paraId="188CFF27" w14:textId="77777777" w:rsidR="004305AB" w:rsidRPr="006B512E" w:rsidRDefault="00744C3D" w:rsidP="006B512E">
      <w:pPr>
        <w:numPr>
          <w:ilvl w:val="0"/>
          <w:numId w:val="30"/>
        </w:numPr>
        <w:rPr>
          <w:bCs/>
          <w:color w:val="000000" w:themeColor="text1"/>
          <w:sz w:val="24"/>
          <w:szCs w:val="24"/>
        </w:rPr>
      </w:pPr>
      <w:r>
        <w:rPr>
          <w:bCs/>
          <w:color w:val="000000" w:themeColor="text1"/>
          <w:sz w:val="24"/>
          <w:szCs w:val="24"/>
        </w:rPr>
        <w:t>Involving Members</w:t>
      </w:r>
      <w:r w:rsidR="006B512E">
        <w:rPr>
          <w:bCs/>
          <w:color w:val="000000" w:themeColor="text1"/>
          <w:sz w:val="24"/>
          <w:szCs w:val="24"/>
        </w:rPr>
        <w:t xml:space="preserve"> in the updates</w:t>
      </w:r>
    </w:p>
    <w:p w14:paraId="74252D5E" w14:textId="77777777" w:rsidR="004305AB" w:rsidRPr="006B512E" w:rsidRDefault="006B512E" w:rsidP="006B512E">
      <w:pPr>
        <w:numPr>
          <w:ilvl w:val="0"/>
          <w:numId w:val="30"/>
        </w:numPr>
        <w:rPr>
          <w:bCs/>
          <w:color w:val="000000" w:themeColor="text1"/>
          <w:sz w:val="24"/>
          <w:szCs w:val="24"/>
        </w:rPr>
      </w:pPr>
      <w:r>
        <w:rPr>
          <w:bCs/>
          <w:color w:val="000000" w:themeColor="text1"/>
          <w:sz w:val="24"/>
          <w:szCs w:val="24"/>
        </w:rPr>
        <w:t xml:space="preserve">And direction </w:t>
      </w:r>
      <w:r w:rsidR="00744C3D">
        <w:rPr>
          <w:bCs/>
          <w:color w:val="000000" w:themeColor="text1"/>
          <w:sz w:val="24"/>
          <w:szCs w:val="24"/>
        </w:rPr>
        <w:t>from Members as to</w:t>
      </w:r>
      <w:r>
        <w:rPr>
          <w:bCs/>
          <w:color w:val="000000" w:themeColor="text1"/>
          <w:sz w:val="24"/>
          <w:szCs w:val="24"/>
        </w:rPr>
        <w:t xml:space="preserve"> the</w:t>
      </w:r>
      <w:r w:rsidR="006F18D4" w:rsidRPr="006B512E">
        <w:rPr>
          <w:bCs/>
          <w:color w:val="000000" w:themeColor="text1"/>
          <w:sz w:val="24"/>
          <w:szCs w:val="24"/>
        </w:rPr>
        <w:t xml:space="preserve"> contents of the Roadmap document </w:t>
      </w:r>
    </w:p>
    <w:p w14:paraId="514A63D0" w14:textId="77777777" w:rsidR="006B512E" w:rsidRDefault="006B512E" w:rsidP="00A17B25">
      <w:pPr>
        <w:rPr>
          <w:bCs/>
          <w:color w:val="000000" w:themeColor="text1"/>
          <w:sz w:val="24"/>
          <w:szCs w:val="24"/>
        </w:rPr>
      </w:pPr>
    </w:p>
    <w:p w14:paraId="7FB12E8C" w14:textId="77777777" w:rsidR="00F76E55" w:rsidRDefault="00F76E55" w:rsidP="00F76E55">
      <w:pPr>
        <w:rPr>
          <w:b/>
          <w:color w:val="000000" w:themeColor="text1"/>
          <w:sz w:val="28"/>
          <w:szCs w:val="24"/>
        </w:rPr>
      </w:pPr>
      <w:r w:rsidRPr="00ED5B4A">
        <w:rPr>
          <w:b/>
          <w:color w:val="000000" w:themeColor="text1"/>
          <w:sz w:val="28"/>
          <w:szCs w:val="24"/>
        </w:rPr>
        <w:t xml:space="preserve">Roadmap Measures Development:  </w:t>
      </w:r>
    </w:p>
    <w:p w14:paraId="4B53BB1A" w14:textId="77777777" w:rsidR="001D7A31" w:rsidRPr="00F76E55" w:rsidRDefault="00324158" w:rsidP="00F76E55">
      <w:pPr>
        <w:rPr>
          <w:b/>
          <w:color w:val="000000" w:themeColor="text1"/>
          <w:sz w:val="28"/>
          <w:szCs w:val="24"/>
        </w:rPr>
      </w:pPr>
      <w:r w:rsidRPr="00F76E55">
        <w:rPr>
          <w:b/>
          <w:color w:val="000000" w:themeColor="text1"/>
          <w:sz w:val="28"/>
          <w:szCs w:val="24"/>
        </w:rPr>
        <w:t>Alan Hardcastle, Director of Research</w:t>
      </w:r>
    </w:p>
    <w:p w14:paraId="663DB33A" w14:textId="77777777" w:rsidR="00F76E55" w:rsidRPr="00F76E55" w:rsidRDefault="00F76E55" w:rsidP="00F76E55">
      <w:pPr>
        <w:pStyle w:val="ListParagraph"/>
        <w:numPr>
          <w:ilvl w:val="0"/>
          <w:numId w:val="13"/>
        </w:numPr>
        <w:rPr>
          <w:color w:val="000000" w:themeColor="text1"/>
          <w:sz w:val="24"/>
          <w:szCs w:val="24"/>
        </w:rPr>
      </w:pPr>
      <w:r w:rsidRPr="00F76E55">
        <w:rPr>
          <w:color w:val="000000" w:themeColor="text1"/>
          <w:sz w:val="24"/>
          <w:szCs w:val="24"/>
        </w:rPr>
        <w:t>David Prince, Policy Research Director, State Board for Community &amp; Technical Colleges (SBCTC)</w:t>
      </w:r>
    </w:p>
    <w:p w14:paraId="6811AFA7" w14:textId="77777777" w:rsidR="00F76E55" w:rsidRPr="00F76E55" w:rsidRDefault="00F76E55" w:rsidP="00F76E55">
      <w:pPr>
        <w:pStyle w:val="ListParagraph"/>
        <w:numPr>
          <w:ilvl w:val="0"/>
          <w:numId w:val="13"/>
        </w:numPr>
        <w:rPr>
          <w:color w:val="000000" w:themeColor="text1"/>
          <w:sz w:val="24"/>
          <w:szCs w:val="24"/>
        </w:rPr>
      </w:pPr>
      <w:r w:rsidRPr="00F76E55">
        <w:rPr>
          <w:color w:val="000000" w:themeColor="text1"/>
          <w:sz w:val="24"/>
          <w:szCs w:val="24"/>
        </w:rPr>
        <w:t>Chadd Bennett, Director of Research and Outreach, Independent Colleges of Washington (ICW)</w:t>
      </w:r>
    </w:p>
    <w:p w14:paraId="098C95FA" w14:textId="77777777" w:rsidR="00F76E55" w:rsidRPr="00F76E55" w:rsidRDefault="00F76E55" w:rsidP="00F76E55">
      <w:pPr>
        <w:pStyle w:val="ListParagraph"/>
        <w:numPr>
          <w:ilvl w:val="0"/>
          <w:numId w:val="13"/>
        </w:numPr>
        <w:rPr>
          <w:color w:val="000000" w:themeColor="text1"/>
          <w:sz w:val="24"/>
          <w:szCs w:val="24"/>
        </w:rPr>
      </w:pPr>
      <w:r w:rsidRPr="00F76E55">
        <w:rPr>
          <w:color w:val="000000" w:themeColor="text1"/>
          <w:sz w:val="24"/>
          <w:szCs w:val="24"/>
        </w:rPr>
        <w:t>Paul Francis, Executive Director, Council of Presidents (COP)</w:t>
      </w:r>
    </w:p>
    <w:p w14:paraId="71625868" w14:textId="77777777" w:rsidR="00F76E55" w:rsidRDefault="00F76E55" w:rsidP="00F76E55">
      <w:pPr>
        <w:pStyle w:val="ListParagraph"/>
        <w:numPr>
          <w:ilvl w:val="0"/>
          <w:numId w:val="13"/>
        </w:numPr>
        <w:rPr>
          <w:color w:val="000000" w:themeColor="text1"/>
          <w:sz w:val="24"/>
          <w:szCs w:val="24"/>
        </w:rPr>
      </w:pPr>
      <w:r w:rsidRPr="00F76E55">
        <w:rPr>
          <w:color w:val="000000" w:themeColor="text1"/>
          <w:sz w:val="24"/>
          <w:szCs w:val="24"/>
        </w:rPr>
        <w:t>Deb Came, Ph.D., Director of Student Information, Office of Superintendent of Public Instruction (OSPI)</w:t>
      </w:r>
    </w:p>
    <w:p w14:paraId="64E67DA6" w14:textId="77777777" w:rsidR="00F76E55" w:rsidRPr="00F76E55" w:rsidRDefault="00F76E55" w:rsidP="00F76E55">
      <w:pPr>
        <w:pStyle w:val="ListParagraph"/>
        <w:numPr>
          <w:ilvl w:val="0"/>
          <w:numId w:val="0"/>
        </w:numPr>
        <w:ind w:left="1080"/>
        <w:rPr>
          <w:color w:val="000000" w:themeColor="text1"/>
          <w:sz w:val="24"/>
          <w:szCs w:val="24"/>
        </w:rPr>
      </w:pPr>
    </w:p>
    <w:p w14:paraId="796F2A7C" w14:textId="77777777" w:rsidR="00ED5B4A" w:rsidRPr="00073437" w:rsidRDefault="00ED5B4A" w:rsidP="001D7A31">
      <w:pPr>
        <w:rPr>
          <w:color w:val="000000" w:themeColor="text1"/>
          <w:sz w:val="24"/>
          <w:szCs w:val="24"/>
        </w:rPr>
      </w:pPr>
      <w:r w:rsidRPr="00073437">
        <w:rPr>
          <w:color w:val="000000" w:themeColor="text1"/>
          <w:sz w:val="24"/>
          <w:szCs w:val="24"/>
        </w:rPr>
        <w:t xml:space="preserve">Statute directs WSAC to provide an update to the 2013 Roadmap report every other year. </w:t>
      </w:r>
      <w:r w:rsidR="00073437" w:rsidRPr="00073437">
        <w:rPr>
          <w:color w:val="000000" w:themeColor="text1"/>
          <w:sz w:val="24"/>
          <w:szCs w:val="24"/>
        </w:rPr>
        <w:t xml:space="preserve">The Council requested a work group convene and determined the purpose of this group was to </w:t>
      </w:r>
      <w:r w:rsidR="00F76E55">
        <w:rPr>
          <w:color w:val="000000" w:themeColor="text1"/>
          <w:sz w:val="24"/>
          <w:szCs w:val="24"/>
        </w:rPr>
        <w:t>determine</w:t>
      </w:r>
      <w:r w:rsidR="00073437" w:rsidRPr="00073437">
        <w:rPr>
          <w:color w:val="000000" w:themeColor="text1"/>
          <w:sz w:val="24"/>
          <w:szCs w:val="24"/>
        </w:rPr>
        <w:t xml:space="preserve"> and recommend indicators and progress metrics for each of the Roadmap core measurement categories to track changes over time.</w:t>
      </w:r>
    </w:p>
    <w:p w14:paraId="38BDC771" w14:textId="77777777" w:rsidR="00ED5B4A" w:rsidRPr="00073437" w:rsidRDefault="00ED5B4A" w:rsidP="001D7A31">
      <w:pPr>
        <w:rPr>
          <w:color w:val="000000" w:themeColor="text1"/>
          <w:sz w:val="24"/>
          <w:szCs w:val="24"/>
        </w:rPr>
      </w:pPr>
    </w:p>
    <w:p w14:paraId="6398FF35" w14:textId="77777777" w:rsidR="00F521D7" w:rsidRDefault="00452A15" w:rsidP="00F521D7">
      <w:pPr>
        <w:rPr>
          <w:color w:val="000000" w:themeColor="text1"/>
          <w:sz w:val="24"/>
          <w:szCs w:val="24"/>
        </w:rPr>
      </w:pPr>
      <w:r w:rsidRPr="00073437">
        <w:rPr>
          <w:color w:val="000000" w:themeColor="text1"/>
          <w:sz w:val="24"/>
          <w:szCs w:val="24"/>
        </w:rPr>
        <w:t>Good progress has been made</w:t>
      </w:r>
      <w:r w:rsidR="00F521D7" w:rsidRPr="00073437">
        <w:rPr>
          <w:color w:val="000000" w:themeColor="text1"/>
          <w:sz w:val="24"/>
          <w:szCs w:val="24"/>
        </w:rPr>
        <w:t xml:space="preserve"> in reviewing potential indica</w:t>
      </w:r>
      <w:r w:rsidRPr="00073437">
        <w:rPr>
          <w:color w:val="000000" w:themeColor="text1"/>
          <w:sz w:val="24"/>
          <w:szCs w:val="24"/>
        </w:rPr>
        <w:t>tors and how best to measure the</w:t>
      </w:r>
      <w:r w:rsidR="00F521D7" w:rsidRPr="00073437">
        <w:rPr>
          <w:color w:val="000000" w:themeColor="text1"/>
          <w:sz w:val="24"/>
          <w:szCs w:val="24"/>
        </w:rPr>
        <w:t xml:space="preserve"> progress</w:t>
      </w:r>
      <w:r w:rsidRPr="00073437">
        <w:rPr>
          <w:color w:val="000000" w:themeColor="text1"/>
          <w:sz w:val="24"/>
          <w:szCs w:val="24"/>
        </w:rPr>
        <w:t xml:space="preserve"> which is</w:t>
      </w:r>
      <w:r w:rsidR="00F521D7" w:rsidRPr="00073437">
        <w:rPr>
          <w:color w:val="000000" w:themeColor="text1"/>
          <w:sz w:val="24"/>
          <w:szCs w:val="24"/>
        </w:rPr>
        <w:t xml:space="preserve"> due to thoughtful collaboration among the technical work group members.  </w:t>
      </w:r>
      <w:r w:rsidRPr="00073437">
        <w:rPr>
          <w:color w:val="000000" w:themeColor="text1"/>
          <w:sz w:val="24"/>
          <w:szCs w:val="24"/>
        </w:rPr>
        <w:t>There have been</w:t>
      </w:r>
      <w:r w:rsidR="00F521D7" w:rsidRPr="00073437">
        <w:rPr>
          <w:color w:val="000000" w:themeColor="text1"/>
          <w:sz w:val="24"/>
          <w:szCs w:val="24"/>
        </w:rPr>
        <w:t xml:space="preserve"> three group meetings </w:t>
      </w:r>
      <w:r w:rsidRPr="00073437">
        <w:rPr>
          <w:color w:val="000000" w:themeColor="text1"/>
          <w:sz w:val="24"/>
          <w:szCs w:val="24"/>
        </w:rPr>
        <w:t xml:space="preserve">and other </w:t>
      </w:r>
      <w:r w:rsidR="00F521D7" w:rsidRPr="00073437">
        <w:rPr>
          <w:color w:val="000000" w:themeColor="text1"/>
          <w:sz w:val="24"/>
          <w:szCs w:val="24"/>
        </w:rPr>
        <w:t>communications</w:t>
      </w:r>
      <w:r w:rsidRPr="00073437">
        <w:rPr>
          <w:color w:val="000000" w:themeColor="text1"/>
          <w:sz w:val="24"/>
          <w:szCs w:val="24"/>
        </w:rPr>
        <w:t xml:space="preserve"> among the work group. The group has</w:t>
      </w:r>
      <w:r w:rsidR="00F521D7" w:rsidRPr="00073437">
        <w:rPr>
          <w:color w:val="000000" w:themeColor="text1"/>
          <w:sz w:val="24"/>
          <w:szCs w:val="24"/>
        </w:rPr>
        <w:t xml:space="preserve"> also consulted with the Workforce Training </w:t>
      </w:r>
      <w:r w:rsidR="00F76E55">
        <w:rPr>
          <w:color w:val="000000" w:themeColor="text1"/>
          <w:sz w:val="24"/>
          <w:szCs w:val="24"/>
        </w:rPr>
        <w:t xml:space="preserve">&amp; Education Coordinating </w:t>
      </w:r>
      <w:r w:rsidR="00F521D7" w:rsidRPr="00073437">
        <w:rPr>
          <w:color w:val="000000" w:themeColor="text1"/>
          <w:sz w:val="24"/>
          <w:szCs w:val="24"/>
        </w:rPr>
        <w:t>Board and Labor and Industries on Apprenticeship data</w:t>
      </w:r>
      <w:r w:rsidRPr="00073437">
        <w:rPr>
          <w:color w:val="000000" w:themeColor="text1"/>
          <w:sz w:val="24"/>
          <w:szCs w:val="24"/>
        </w:rPr>
        <w:t xml:space="preserve"> and they </w:t>
      </w:r>
      <w:r w:rsidR="00F521D7" w:rsidRPr="00073437">
        <w:rPr>
          <w:color w:val="000000" w:themeColor="text1"/>
          <w:sz w:val="24"/>
          <w:szCs w:val="24"/>
        </w:rPr>
        <w:t>plan to consult with other agencies and staff</w:t>
      </w:r>
      <w:r w:rsidRPr="00073437">
        <w:rPr>
          <w:color w:val="000000" w:themeColor="text1"/>
          <w:sz w:val="24"/>
          <w:szCs w:val="24"/>
        </w:rPr>
        <w:t>,</w:t>
      </w:r>
      <w:r w:rsidR="00F521D7" w:rsidRPr="00073437">
        <w:rPr>
          <w:color w:val="000000" w:themeColor="text1"/>
          <w:sz w:val="24"/>
          <w:szCs w:val="24"/>
        </w:rPr>
        <w:t xml:space="preserve"> as we</w:t>
      </w:r>
      <w:r w:rsidRPr="00073437">
        <w:rPr>
          <w:color w:val="000000" w:themeColor="text1"/>
          <w:sz w:val="24"/>
          <w:szCs w:val="24"/>
        </w:rPr>
        <w:t>ll.</w:t>
      </w:r>
    </w:p>
    <w:p w14:paraId="7F838731" w14:textId="77777777" w:rsidR="00F76E55" w:rsidRPr="00073437" w:rsidRDefault="00F76E55" w:rsidP="00F521D7">
      <w:pPr>
        <w:rPr>
          <w:color w:val="000000" w:themeColor="text1"/>
          <w:sz w:val="24"/>
          <w:szCs w:val="24"/>
        </w:rPr>
      </w:pPr>
    </w:p>
    <w:p w14:paraId="73E65510" w14:textId="77777777" w:rsidR="004305AB" w:rsidRPr="00073437" w:rsidRDefault="00073437" w:rsidP="00073437">
      <w:pPr>
        <w:rPr>
          <w:color w:val="000000" w:themeColor="text1"/>
          <w:sz w:val="24"/>
          <w:szCs w:val="24"/>
        </w:rPr>
      </w:pPr>
      <w:r w:rsidRPr="00073437">
        <w:rPr>
          <w:color w:val="000000" w:themeColor="text1"/>
          <w:sz w:val="24"/>
          <w:szCs w:val="24"/>
        </w:rPr>
        <w:lastRenderedPageBreak/>
        <w:t>The group</w:t>
      </w:r>
      <w:r w:rsidR="00452A15" w:rsidRPr="00073437">
        <w:rPr>
          <w:color w:val="000000" w:themeColor="text1"/>
          <w:sz w:val="24"/>
          <w:szCs w:val="24"/>
        </w:rPr>
        <w:t xml:space="preserve"> determine</w:t>
      </w:r>
      <w:r w:rsidR="00F76E55">
        <w:rPr>
          <w:color w:val="000000" w:themeColor="text1"/>
          <w:sz w:val="24"/>
          <w:szCs w:val="24"/>
        </w:rPr>
        <w:t>d</w:t>
      </w:r>
      <w:r w:rsidR="00452A15" w:rsidRPr="00073437">
        <w:rPr>
          <w:color w:val="000000" w:themeColor="text1"/>
          <w:sz w:val="24"/>
          <w:szCs w:val="24"/>
        </w:rPr>
        <w:t xml:space="preserve"> a l</w:t>
      </w:r>
      <w:r w:rsidR="00F521D7" w:rsidRPr="00073437">
        <w:rPr>
          <w:color w:val="000000" w:themeColor="text1"/>
          <w:sz w:val="24"/>
          <w:szCs w:val="24"/>
        </w:rPr>
        <w:t>imited number measures, focus</w:t>
      </w:r>
      <w:r w:rsidR="00452A15" w:rsidRPr="00073437">
        <w:rPr>
          <w:color w:val="000000" w:themeColor="text1"/>
          <w:sz w:val="24"/>
          <w:szCs w:val="24"/>
        </w:rPr>
        <w:t>ing on those that appear to be most i</w:t>
      </w:r>
      <w:r w:rsidR="00F521D7" w:rsidRPr="00073437">
        <w:rPr>
          <w:color w:val="000000" w:themeColor="text1"/>
          <w:sz w:val="24"/>
          <w:szCs w:val="24"/>
        </w:rPr>
        <w:t>mpo</w:t>
      </w:r>
      <w:r w:rsidR="00452A15" w:rsidRPr="00073437">
        <w:rPr>
          <w:color w:val="000000" w:themeColor="text1"/>
          <w:sz w:val="24"/>
          <w:szCs w:val="24"/>
        </w:rPr>
        <w:t xml:space="preserve">rtant to include in the Roadmap. They used a general criteria that included using existing </w:t>
      </w:r>
      <w:r w:rsidRPr="00073437">
        <w:rPr>
          <w:color w:val="000000" w:themeColor="text1"/>
          <w:sz w:val="24"/>
          <w:szCs w:val="24"/>
        </w:rPr>
        <w:t>measures, compar</w:t>
      </w:r>
      <w:r w:rsidR="006F18D4" w:rsidRPr="00073437">
        <w:rPr>
          <w:color w:val="000000" w:themeColor="text1"/>
          <w:sz w:val="24"/>
          <w:szCs w:val="24"/>
        </w:rPr>
        <w:t>able across time and sectors</w:t>
      </w:r>
      <w:r w:rsidRPr="00073437">
        <w:rPr>
          <w:color w:val="000000" w:themeColor="text1"/>
          <w:sz w:val="24"/>
          <w:szCs w:val="24"/>
        </w:rPr>
        <w:t>, have a meaningful b</w:t>
      </w:r>
      <w:r w:rsidR="006F18D4" w:rsidRPr="00073437">
        <w:rPr>
          <w:color w:val="000000" w:themeColor="text1"/>
          <w:sz w:val="24"/>
          <w:szCs w:val="24"/>
        </w:rPr>
        <w:t>asis in research</w:t>
      </w:r>
      <w:r w:rsidRPr="00073437">
        <w:rPr>
          <w:color w:val="000000" w:themeColor="text1"/>
          <w:sz w:val="24"/>
          <w:szCs w:val="24"/>
        </w:rPr>
        <w:t>, and could be</w:t>
      </w:r>
      <w:r w:rsidR="006F18D4" w:rsidRPr="00073437">
        <w:rPr>
          <w:color w:val="000000" w:themeColor="text1"/>
          <w:sz w:val="24"/>
          <w:szCs w:val="24"/>
        </w:rPr>
        <w:t xml:space="preserve"> linked to Council and partner work</w:t>
      </w:r>
      <w:r w:rsidRPr="00073437">
        <w:rPr>
          <w:color w:val="000000" w:themeColor="text1"/>
          <w:sz w:val="24"/>
          <w:szCs w:val="24"/>
        </w:rPr>
        <w:t>.</w:t>
      </w:r>
    </w:p>
    <w:p w14:paraId="665A472A" w14:textId="77777777" w:rsidR="00073437" w:rsidRPr="00D934F0" w:rsidRDefault="00073437" w:rsidP="00073437">
      <w:pPr>
        <w:rPr>
          <w:color w:val="000000" w:themeColor="text1"/>
          <w:sz w:val="24"/>
          <w:szCs w:val="24"/>
        </w:rPr>
      </w:pPr>
    </w:p>
    <w:p w14:paraId="3068F5F1" w14:textId="77777777" w:rsidR="00F521D7" w:rsidRPr="00D934F0" w:rsidRDefault="00F521D7" w:rsidP="00F521D7">
      <w:pPr>
        <w:rPr>
          <w:color w:val="000000" w:themeColor="text1"/>
          <w:sz w:val="24"/>
          <w:szCs w:val="24"/>
        </w:rPr>
      </w:pPr>
      <w:r w:rsidRPr="00D934F0">
        <w:rPr>
          <w:color w:val="000000" w:themeColor="text1"/>
          <w:sz w:val="24"/>
          <w:szCs w:val="24"/>
        </w:rPr>
        <w:t xml:space="preserve">The indicators </w:t>
      </w:r>
      <w:r w:rsidR="00D86AB9" w:rsidRPr="00D934F0">
        <w:rPr>
          <w:color w:val="000000" w:themeColor="text1"/>
          <w:sz w:val="24"/>
          <w:szCs w:val="24"/>
        </w:rPr>
        <w:t>are to</w:t>
      </w:r>
      <w:r w:rsidRPr="00D934F0">
        <w:rPr>
          <w:color w:val="000000" w:themeColor="text1"/>
          <w:sz w:val="24"/>
          <w:szCs w:val="24"/>
        </w:rPr>
        <w:t xml:space="preserve"> identify</w:t>
      </w:r>
      <w:r w:rsidR="00D86AB9" w:rsidRPr="00D934F0">
        <w:rPr>
          <w:color w:val="000000" w:themeColor="text1"/>
          <w:sz w:val="24"/>
          <w:szCs w:val="24"/>
        </w:rPr>
        <w:t>,</w:t>
      </w:r>
      <w:r w:rsidRPr="00D934F0">
        <w:rPr>
          <w:color w:val="000000" w:themeColor="text1"/>
          <w:sz w:val="24"/>
          <w:szCs w:val="24"/>
        </w:rPr>
        <w:t xml:space="preserve"> relate to</w:t>
      </w:r>
      <w:r w:rsidR="00D86AB9" w:rsidRPr="00D934F0">
        <w:rPr>
          <w:color w:val="000000" w:themeColor="text1"/>
          <w:sz w:val="24"/>
          <w:szCs w:val="24"/>
        </w:rPr>
        <w:t>,</w:t>
      </w:r>
      <w:r w:rsidRPr="00D934F0">
        <w:rPr>
          <w:color w:val="000000" w:themeColor="text1"/>
          <w:sz w:val="24"/>
          <w:szCs w:val="24"/>
        </w:rPr>
        <w:t xml:space="preserve"> and help predict student success on the core measures</w:t>
      </w:r>
      <w:r w:rsidR="00D86AB9" w:rsidRPr="00D934F0">
        <w:rPr>
          <w:color w:val="000000" w:themeColor="text1"/>
          <w:sz w:val="24"/>
          <w:szCs w:val="24"/>
        </w:rPr>
        <w:t>. M</w:t>
      </w:r>
      <w:r w:rsidRPr="00D934F0">
        <w:rPr>
          <w:color w:val="000000" w:themeColor="text1"/>
          <w:sz w:val="24"/>
          <w:szCs w:val="24"/>
        </w:rPr>
        <w:t xml:space="preserve">any of </w:t>
      </w:r>
      <w:r w:rsidR="00D86AB9" w:rsidRPr="00D934F0">
        <w:rPr>
          <w:color w:val="000000" w:themeColor="text1"/>
          <w:sz w:val="24"/>
          <w:szCs w:val="24"/>
        </w:rPr>
        <w:t>the indicators</w:t>
      </w:r>
      <w:r w:rsidRPr="00D934F0">
        <w:rPr>
          <w:color w:val="000000" w:themeColor="text1"/>
          <w:sz w:val="24"/>
          <w:szCs w:val="24"/>
        </w:rPr>
        <w:t xml:space="preserve"> are loosely </w:t>
      </w:r>
      <w:r w:rsidR="00D86AB9" w:rsidRPr="00D934F0">
        <w:rPr>
          <w:color w:val="000000" w:themeColor="text1"/>
          <w:sz w:val="24"/>
          <w:szCs w:val="24"/>
        </w:rPr>
        <w:t>tied to thematic categories such as readiness, access, financial, and success and persistence</w:t>
      </w:r>
      <w:r w:rsidRPr="00D934F0">
        <w:rPr>
          <w:color w:val="000000" w:themeColor="text1"/>
          <w:sz w:val="24"/>
          <w:szCs w:val="24"/>
        </w:rPr>
        <w:t xml:space="preserve">. </w:t>
      </w:r>
      <w:r w:rsidR="00D934F0" w:rsidRPr="00D934F0">
        <w:rPr>
          <w:color w:val="000000" w:themeColor="text1"/>
          <w:sz w:val="24"/>
          <w:szCs w:val="24"/>
        </w:rPr>
        <w:t>Additionally the work group would like</w:t>
      </w:r>
      <w:r w:rsidRPr="00D934F0">
        <w:rPr>
          <w:color w:val="000000" w:themeColor="text1"/>
          <w:sz w:val="24"/>
          <w:szCs w:val="24"/>
        </w:rPr>
        <w:t xml:space="preserve"> to be able to conduct sub-analyses by demographic, socioeconomic and other facto</w:t>
      </w:r>
      <w:r w:rsidR="00D934F0" w:rsidRPr="00D934F0">
        <w:rPr>
          <w:color w:val="000000" w:themeColor="text1"/>
          <w:sz w:val="24"/>
          <w:szCs w:val="24"/>
        </w:rPr>
        <w:t xml:space="preserve">rs, </w:t>
      </w:r>
      <w:r w:rsidRPr="00D934F0">
        <w:rPr>
          <w:color w:val="000000" w:themeColor="text1"/>
          <w:sz w:val="24"/>
          <w:szCs w:val="24"/>
        </w:rPr>
        <w:t xml:space="preserve">to know about the relationships between some of those factors and the progress of different groups of students.  </w:t>
      </w:r>
    </w:p>
    <w:p w14:paraId="45AFF6AB" w14:textId="77777777" w:rsidR="00D934F0" w:rsidRPr="00D934F0" w:rsidRDefault="00D934F0" w:rsidP="00F521D7">
      <w:pPr>
        <w:rPr>
          <w:color w:val="000000" w:themeColor="text1"/>
          <w:sz w:val="24"/>
          <w:szCs w:val="24"/>
        </w:rPr>
      </w:pPr>
    </w:p>
    <w:p w14:paraId="0A96C8FA" w14:textId="77777777" w:rsidR="00F521D7" w:rsidRPr="00D934F0" w:rsidRDefault="00F521D7" w:rsidP="00F521D7">
      <w:pPr>
        <w:rPr>
          <w:color w:val="000000" w:themeColor="text1"/>
          <w:sz w:val="24"/>
          <w:szCs w:val="24"/>
        </w:rPr>
      </w:pPr>
      <w:r w:rsidRPr="00D934F0">
        <w:rPr>
          <w:color w:val="000000" w:themeColor="text1"/>
          <w:sz w:val="24"/>
          <w:szCs w:val="24"/>
        </w:rPr>
        <w:t>Since the Roadmap will be a fairly high-level summary document, it may include a limited number breakout analyses and findings that seem especially relevant and important.  As supplements, staff are also working on a series of issue briefs related to each of t</w:t>
      </w:r>
      <w:r w:rsidR="00D934F0" w:rsidRPr="00D934F0">
        <w:rPr>
          <w:color w:val="000000" w:themeColor="text1"/>
          <w:sz w:val="24"/>
          <w:szCs w:val="24"/>
        </w:rPr>
        <w:t>he core measurement categories, which</w:t>
      </w:r>
      <w:r w:rsidRPr="00D934F0">
        <w:rPr>
          <w:color w:val="000000" w:themeColor="text1"/>
          <w:sz w:val="24"/>
          <w:szCs w:val="24"/>
        </w:rPr>
        <w:t xml:space="preserve"> will look more deeply at the research on factors that promote student success </w:t>
      </w:r>
      <w:r w:rsidR="00D934F0" w:rsidRPr="00D934F0">
        <w:rPr>
          <w:color w:val="000000" w:themeColor="text1"/>
          <w:sz w:val="24"/>
          <w:szCs w:val="24"/>
        </w:rPr>
        <w:t>at each level, and</w:t>
      </w:r>
      <w:r w:rsidRPr="00D934F0">
        <w:rPr>
          <w:color w:val="000000" w:themeColor="text1"/>
          <w:sz w:val="24"/>
          <w:szCs w:val="24"/>
        </w:rPr>
        <w:t xml:space="preserve"> can </w:t>
      </w:r>
      <w:r w:rsidR="00D934F0" w:rsidRPr="00D934F0">
        <w:rPr>
          <w:color w:val="000000" w:themeColor="text1"/>
          <w:sz w:val="24"/>
          <w:szCs w:val="24"/>
        </w:rPr>
        <w:t xml:space="preserve">be </w:t>
      </w:r>
      <w:r w:rsidRPr="00D934F0">
        <w:rPr>
          <w:color w:val="000000" w:themeColor="text1"/>
          <w:sz w:val="24"/>
          <w:szCs w:val="24"/>
        </w:rPr>
        <w:t>re</w:t>
      </w:r>
      <w:r w:rsidR="00D934F0" w:rsidRPr="00D934F0">
        <w:rPr>
          <w:color w:val="000000" w:themeColor="text1"/>
          <w:sz w:val="24"/>
          <w:szCs w:val="24"/>
        </w:rPr>
        <w:t>fer to in the Roadmap document t</w:t>
      </w:r>
      <w:r w:rsidRPr="00D934F0">
        <w:rPr>
          <w:color w:val="000000" w:themeColor="text1"/>
          <w:sz w:val="24"/>
          <w:szCs w:val="24"/>
        </w:rPr>
        <w:t xml:space="preserve">o </w:t>
      </w:r>
      <w:r w:rsidR="00F76E55">
        <w:rPr>
          <w:color w:val="000000" w:themeColor="text1"/>
          <w:sz w:val="24"/>
          <w:szCs w:val="24"/>
        </w:rPr>
        <w:t>e</w:t>
      </w:r>
      <w:r w:rsidR="00D934F0" w:rsidRPr="00D934F0">
        <w:rPr>
          <w:color w:val="000000" w:themeColor="text1"/>
          <w:sz w:val="24"/>
          <w:szCs w:val="24"/>
        </w:rPr>
        <w:t xml:space="preserve">nsure </w:t>
      </w:r>
      <w:r w:rsidRPr="00D934F0">
        <w:rPr>
          <w:color w:val="000000" w:themeColor="text1"/>
          <w:sz w:val="24"/>
          <w:szCs w:val="24"/>
        </w:rPr>
        <w:t>readers have access to more detail on those topics.</w:t>
      </w:r>
    </w:p>
    <w:p w14:paraId="55A8E3E7" w14:textId="77777777" w:rsidR="00D934F0" w:rsidRPr="00D934F0" w:rsidRDefault="00D934F0" w:rsidP="00F521D7">
      <w:pPr>
        <w:rPr>
          <w:color w:val="000000" w:themeColor="text1"/>
          <w:sz w:val="24"/>
          <w:szCs w:val="24"/>
        </w:rPr>
      </w:pPr>
    </w:p>
    <w:p w14:paraId="4B3C00E4" w14:textId="77777777" w:rsidR="00F521D7" w:rsidRPr="00D934F0" w:rsidRDefault="00D934F0" w:rsidP="00F521D7">
      <w:pPr>
        <w:rPr>
          <w:color w:val="000000" w:themeColor="text1"/>
          <w:sz w:val="24"/>
          <w:szCs w:val="24"/>
        </w:rPr>
      </w:pPr>
      <w:r w:rsidRPr="00D934F0">
        <w:rPr>
          <w:color w:val="000000" w:themeColor="text1"/>
          <w:sz w:val="24"/>
          <w:szCs w:val="24"/>
        </w:rPr>
        <w:t xml:space="preserve">The work group also </w:t>
      </w:r>
      <w:r w:rsidR="00F521D7" w:rsidRPr="00D934F0">
        <w:rPr>
          <w:color w:val="000000" w:themeColor="text1"/>
          <w:sz w:val="24"/>
          <w:szCs w:val="24"/>
        </w:rPr>
        <w:t>discussed the impact of state demographic shifts on educational partici</w:t>
      </w:r>
      <w:r w:rsidRPr="00D934F0">
        <w:rPr>
          <w:color w:val="000000" w:themeColor="text1"/>
          <w:sz w:val="24"/>
          <w:szCs w:val="24"/>
        </w:rPr>
        <w:t>pation and attainment.</w:t>
      </w:r>
      <w:r w:rsidR="00A448C6">
        <w:rPr>
          <w:color w:val="000000" w:themeColor="text1"/>
          <w:sz w:val="24"/>
          <w:szCs w:val="24"/>
        </w:rPr>
        <w:t xml:space="preserve"> </w:t>
      </w:r>
      <w:r w:rsidR="00F521D7" w:rsidRPr="00D934F0">
        <w:rPr>
          <w:color w:val="000000" w:themeColor="text1"/>
          <w:sz w:val="24"/>
          <w:szCs w:val="24"/>
        </w:rPr>
        <w:t>In additio</w:t>
      </w:r>
      <w:r w:rsidRPr="00D934F0">
        <w:rPr>
          <w:color w:val="000000" w:themeColor="text1"/>
          <w:sz w:val="24"/>
          <w:szCs w:val="24"/>
        </w:rPr>
        <w:t>n to young students, meeting the</w:t>
      </w:r>
      <w:r w:rsidR="00F521D7" w:rsidRPr="00D934F0">
        <w:rPr>
          <w:color w:val="000000" w:themeColor="text1"/>
          <w:sz w:val="24"/>
          <w:szCs w:val="24"/>
        </w:rPr>
        <w:t xml:space="preserve"> attainment goals will require an even greater emphasis on attracting more adult students, including those who have earned some credits bu</w:t>
      </w:r>
      <w:r w:rsidRPr="00D934F0">
        <w:rPr>
          <w:color w:val="000000" w:themeColor="text1"/>
          <w:sz w:val="24"/>
          <w:szCs w:val="24"/>
        </w:rPr>
        <w:t>t not finished a credential.  Some of the</w:t>
      </w:r>
      <w:r w:rsidR="00F521D7" w:rsidRPr="00D934F0">
        <w:rPr>
          <w:color w:val="000000" w:themeColor="text1"/>
          <w:sz w:val="24"/>
          <w:szCs w:val="24"/>
        </w:rPr>
        <w:t xml:space="preserve"> analyses will address those adult populations.  </w:t>
      </w:r>
    </w:p>
    <w:p w14:paraId="57FAFADA" w14:textId="77777777" w:rsidR="00F521D7" w:rsidRPr="00D934F0" w:rsidRDefault="00F521D7" w:rsidP="00F521D7">
      <w:pPr>
        <w:rPr>
          <w:color w:val="000000" w:themeColor="text1"/>
          <w:sz w:val="24"/>
          <w:szCs w:val="24"/>
        </w:rPr>
      </w:pPr>
    </w:p>
    <w:p w14:paraId="527656BC" w14:textId="77777777" w:rsidR="00F521D7" w:rsidRDefault="00D934F0" w:rsidP="00F521D7">
      <w:pPr>
        <w:rPr>
          <w:color w:val="000000" w:themeColor="text1"/>
          <w:sz w:val="24"/>
          <w:szCs w:val="24"/>
        </w:rPr>
      </w:pPr>
      <w:r w:rsidRPr="00D934F0">
        <w:rPr>
          <w:color w:val="000000" w:themeColor="text1"/>
          <w:sz w:val="24"/>
          <w:szCs w:val="24"/>
        </w:rPr>
        <w:t>As the work group</w:t>
      </w:r>
      <w:r w:rsidR="00F521D7" w:rsidRPr="00D934F0">
        <w:rPr>
          <w:color w:val="000000" w:themeColor="text1"/>
          <w:sz w:val="24"/>
          <w:szCs w:val="24"/>
        </w:rPr>
        <w:t xml:space="preserve"> measure</w:t>
      </w:r>
      <w:r w:rsidRPr="00D934F0">
        <w:rPr>
          <w:color w:val="000000" w:themeColor="text1"/>
          <w:sz w:val="24"/>
          <w:szCs w:val="24"/>
        </w:rPr>
        <w:t>s the</w:t>
      </w:r>
      <w:r w:rsidR="00F521D7" w:rsidRPr="00D934F0">
        <w:rPr>
          <w:color w:val="000000" w:themeColor="text1"/>
          <w:sz w:val="24"/>
          <w:szCs w:val="24"/>
        </w:rPr>
        <w:t xml:space="preserve"> long-range progress on the participation and attainment for the entire</w:t>
      </w:r>
      <w:r w:rsidRPr="00D934F0">
        <w:rPr>
          <w:color w:val="000000" w:themeColor="text1"/>
          <w:sz w:val="24"/>
          <w:szCs w:val="24"/>
        </w:rPr>
        <w:t xml:space="preserve"> population, they will</w:t>
      </w:r>
      <w:r w:rsidR="00F521D7" w:rsidRPr="00D934F0">
        <w:rPr>
          <w:color w:val="000000" w:themeColor="text1"/>
          <w:sz w:val="24"/>
          <w:szCs w:val="24"/>
        </w:rPr>
        <w:t xml:space="preserve"> examine breakouts by different age groups, as well as level, race/ethnicity, gender and other factors.</w:t>
      </w:r>
    </w:p>
    <w:p w14:paraId="20EA4676" w14:textId="77777777" w:rsidR="00F76E55" w:rsidRPr="00D934F0" w:rsidRDefault="00F76E55" w:rsidP="00F521D7">
      <w:pPr>
        <w:rPr>
          <w:color w:val="000000" w:themeColor="text1"/>
          <w:sz w:val="24"/>
          <w:szCs w:val="24"/>
        </w:rPr>
      </w:pPr>
    </w:p>
    <w:p w14:paraId="569DE060" w14:textId="77777777" w:rsidR="00F521D7" w:rsidRPr="00A448C6" w:rsidRDefault="00737761" w:rsidP="00F521D7">
      <w:pPr>
        <w:rPr>
          <w:color w:val="000000" w:themeColor="text1"/>
          <w:sz w:val="24"/>
          <w:szCs w:val="24"/>
        </w:rPr>
      </w:pPr>
      <w:r>
        <w:rPr>
          <w:color w:val="000000" w:themeColor="text1"/>
          <w:sz w:val="24"/>
          <w:szCs w:val="24"/>
        </w:rPr>
        <w:t>T</w:t>
      </w:r>
      <w:r w:rsidR="00D934F0" w:rsidRPr="00692C9C">
        <w:rPr>
          <w:color w:val="000000" w:themeColor="text1"/>
          <w:sz w:val="24"/>
          <w:szCs w:val="24"/>
        </w:rPr>
        <w:t xml:space="preserve">he </w:t>
      </w:r>
      <w:r w:rsidR="00F76E55">
        <w:rPr>
          <w:color w:val="000000" w:themeColor="text1"/>
          <w:sz w:val="24"/>
          <w:szCs w:val="24"/>
        </w:rPr>
        <w:t>Council and its partners don’t</w:t>
      </w:r>
      <w:r w:rsidR="00D934F0" w:rsidRPr="00692C9C">
        <w:rPr>
          <w:color w:val="000000" w:themeColor="text1"/>
          <w:sz w:val="24"/>
          <w:szCs w:val="24"/>
        </w:rPr>
        <w:t xml:space="preserve"> have</w:t>
      </w:r>
      <w:r w:rsidR="00F521D7" w:rsidRPr="00692C9C">
        <w:rPr>
          <w:color w:val="000000" w:themeColor="text1"/>
          <w:sz w:val="24"/>
          <w:szCs w:val="24"/>
        </w:rPr>
        <w:t xml:space="preserve"> influence</w:t>
      </w:r>
      <w:r w:rsidR="00D934F0" w:rsidRPr="00692C9C">
        <w:rPr>
          <w:color w:val="000000" w:themeColor="text1"/>
          <w:sz w:val="24"/>
          <w:szCs w:val="24"/>
        </w:rPr>
        <w:t xml:space="preserve"> over demographic trends, but</w:t>
      </w:r>
      <w:r>
        <w:rPr>
          <w:color w:val="000000" w:themeColor="text1"/>
          <w:sz w:val="24"/>
          <w:szCs w:val="24"/>
        </w:rPr>
        <w:t xml:space="preserve"> it</w:t>
      </w:r>
      <w:r w:rsidR="00F521D7" w:rsidRPr="00692C9C">
        <w:rPr>
          <w:color w:val="000000" w:themeColor="text1"/>
          <w:sz w:val="24"/>
          <w:szCs w:val="24"/>
        </w:rPr>
        <w:t xml:space="preserve"> do</w:t>
      </w:r>
      <w:r w:rsidR="00E27214">
        <w:rPr>
          <w:color w:val="000000" w:themeColor="text1"/>
          <w:sz w:val="24"/>
          <w:szCs w:val="24"/>
        </w:rPr>
        <w:t xml:space="preserve"> influence </w:t>
      </w:r>
      <w:r w:rsidR="00D934F0" w:rsidRPr="00692C9C">
        <w:rPr>
          <w:color w:val="000000" w:themeColor="text1"/>
          <w:sz w:val="24"/>
          <w:szCs w:val="24"/>
        </w:rPr>
        <w:t>education</w:t>
      </w:r>
      <w:r>
        <w:rPr>
          <w:color w:val="000000" w:themeColor="text1"/>
          <w:sz w:val="24"/>
          <w:szCs w:val="24"/>
        </w:rPr>
        <w:t xml:space="preserve"> systems</w:t>
      </w:r>
      <w:r w:rsidR="00A448C6">
        <w:rPr>
          <w:color w:val="000000" w:themeColor="text1"/>
          <w:sz w:val="24"/>
          <w:szCs w:val="24"/>
        </w:rPr>
        <w:t xml:space="preserve"> and who is served</w:t>
      </w:r>
      <w:r>
        <w:rPr>
          <w:color w:val="000000" w:themeColor="text1"/>
          <w:sz w:val="24"/>
          <w:szCs w:val="24"/>
        </w:rPr>
        <w:t xml:space="preserve">. </w:t>
      </w:r>
      <w:r w:rsidR="00F521D7" w:rsidRPr="00692C9C">
        <w:rPr>
          <w:color w:val="000000" w:themeColor="text1"/>
          <w:sz w:val="24"/>
          <w:szCs w:val="24"/>
        </w:rPr>
        <w:t>Th</w:t>
      </w:r>
      <w:r w:rsidR="00D934F0" w:rsidRPr="00692C9C">
        <w:rPr>
          <w:color w:val="000000" w:themeColor="text1"/>
          <w:sz w:val="24"/>
          <w:szCs w:val="24"/>
        </w:rPr>
        <w:t xml:space="preserve">e </w:t>
      </w:r>
      <w:r w:rsidR="00692C9C" w:rsidRPr="00692C9C">
        <w:rPr>
          <w:color w:val="000000" w:themeColor="text1"/>
          <w:sz w:val="24"/>
          <w:szCs w:val="24"/>
        </w:rPr>
        <w:t xml:space="preserve">work group focused its time on </w:t>
      </w:r>
      <w:r w:rsidR="00A448C6">
        <w:rPr>
          <w:color w:val="000000" w:themeColor="text1"/>
          <w:sz w:val="24"/>
          <w:szCs w:val="24"/>
        </w:rPr>
        <w:t xml:space="preserve">these </w:t>
      </w:r>
      <w:r w:rsidR="00D934F0" w:rsidRPr="00692C9C">
        <w:rPr>
          <w:color w:val="000000" w:themeColor="text1"/>
          <w:sz w:val="24"/>
          <w:szCs w:val="24"/>
        </w:rPr>
        <w:t xml:space="preserve">core </w:t>
      </w:r>
      <w:r w:rsidR="00D934F0" w:rsidRPr="00A448C6">
        <w:rPr>
          <w:color w:val="000000" w:themeColor="text1"/>
          <w:sz w:val="24"/>
          <w:szCs w:val="24"/>
        </w:rPr>
        <w:t>measurement categories</w:t>
      </w:r>
      <w:r w:rsidR="00692C9C" w:rsidRPr="00A448C6">
        <w:rPr>
          <w:color w:val="000000" w:themeColor="text1"/>
          <w:sz w:val="24"/>
          <w:szCs w:val="24"/>
        </w:rPr>
        <w:t>.</w:t>
      </w:r>
      <w:r w:rsidR="00F521D7" w:rsidRPr="00A448C6">
        <w:rPr>
          <w:color w:val="000000" w:themeColor="text1"/>
          <w:sz w:val="24"/>
          <w:szCs w:val="24"/>
        </w:rPr>
        <w:t xml:space="preserve"> </w:t>
      </w:r>
    </w:p>
    <w:p w14:paraId="01B5B5F8" w14:textId="77777777" w:rsidR="00F521D7" w:rsidRPr="00A448C6" w:rsidRDefault="00F521D7" w:rsidP="00F521D7">
      <w:pPr>
        <w:rPr>
          <w:color w:val="000000" w:themeColor="text1"/>
          <w:sz w:val="24"/>
          <w:szCs w:val="24"/>
        </w:rPr>
      </w:pPr>
    </w:p>
    <w:p w14:paraId="33129E92" w14:textId="77777777" w:rsidR="00F521D7" w:rsidRPr="00A448C6" w:rsidRDefault="00F521D7" w:rsidP="00F521D7">
      <w:pPr>
        <w:rPr>
          <w:color w:val="000000" w:themeColor="text1"/>
          <w:sz w:val="24"/>
          <w:szCs w:val="24"/>
        </w:rPr>
      </w:pPr>
      <w:r w:rsidRPr="00A448C6">
        <w:rPr>
          <w:color w:val="000000" w:themeColor="text1"/>
          <w:sz w:val="24"/>
          <w:szCs w:val="24"/>
        </w:rPr>
        <w:t xml:space="preserve">In addition to tracking annual progress on the core measures, </w:t>
      </w:r>
      <w:r w:rsidR="00737761" w:rsidRPr="00A448C6">
        <w:rPr>
          <w:color w:val="000000" w:themeColor="text1"/>
          <w:sz w:val="24"/>
          <w:szCs w:val="24"/>
        </w:rPr>
        <w:t>the group</w:t>
      </w:r>
      <w:r w:rsidRPr="00A448C6">
        <w:rPr>
          <w:color w:val="000000" w:themeColor="text1"/>
          <w:sz w:val="24"/>
          <w:szCs w:val="24"/>
        </w:rPr>
        <w:t xml:space="preserve"> include</w:t>
      </w:r>
      <w:r w:rsidR="00737761" w:rsidRPr="00A448C6">
        <w:rPr>
          <w:color w:val="000000" w:themeColor="text1"/>
          <w:sz w:val="24"/>
          <w:szCs w:val="24"/>
        </w:rPr>
        <w:t>d</w:t>
      </w:r>
      <w:r w:rsidRPr="00A448C6">
        <w:rPr>
          <w:color w:val="000000" w:themeColor="text1"/>
          <w:sz w:val="24"/>
          <w:szCs w:val="24"/>
        </w:rPr>
        <w:t xml:space="preserve"> some leading indicators for each of the categories.  </w:t>
      </w:r>
      <w:r w:rsidR="00A448C6" w:rsidRPr="00A448C6">
        <w:rPr>
          <w:color w:val="000000" w:themeColor="text1"/>
          <w:sz w:val="24"/>
          <w:szCs w:val="24"/>
        </w:rPr>
        <w:t>Alan</w:t>
      </w:r>
      <w:r w:rsidRPr="00A448C6">
        <w:rPr>
          <w:color w:val="000000" w:themeColor="text1"/>
          <w:sz w:val="24"/>
          <w:szCs w:val="24"/>
        </w:rPr>
        <w:t xml:space="preserve"> describe</w:t>
      </w:r>
      <w:r w:rsidR="00A448C6" w:rsidRPr="00A448C6">
        <w:rPr>
          <w:color w:val="000000" w:themeColor="text1"/>
          <w:sz w:val="24"/>
          <w:szCs w:val="24"/>
        </w:rPr>
        <w:t>d</w:t>
      </w:r>
      <w:r w:rsidRPr="00A448C6">
        <w:rPr>
          <w:color w:val="000000" w:themeColor="text1"/>
          <w:sz w:val="24"/>
          <w:szCs w:val="24"/>
        </w:rPr>
        <w:t xml:space="preserve"> the leading indicators first, as a group, followed by the annual progress metrics, where </w:t>
      </w:r>
      <w:r w:rsidR="00A448C6" w:rsidRPr="00A448C6">
        <w:rPr>
          <w:color w:val="000000" w:themeColor="text1"/>
          <w:sz w:val="24"/>
          <w:szCs w:val="24"/>
        </w:rPr>
        <w:t>the group has designed</w:t>
      </w:r>
      <w:r w:rsidRPr="00A448C6">
        <w:rPr>
          <w:color w:val="000000" w:themeColor="text1"/>
          <w:sz w:val="24"/>
          <w:szCs w:val="24"/>
        </w:rPr>
        <w:t xml:space="preserve"> spreadsheets and begun to assemble </w:t>
      </w:r>
      <w:r w:rsidR="00A448C6" w:rsidRPr="00A448C6">
        <w:rPr>
          <w:color w:val="000000" w:themeColor="text1"/>
          <w:sz w:val="24"/>
          <w:szCs w:val="24"/>
        </w:rPr>
        <w:t xml:space="preserve">the </w:t>
      </w:r>
      <w:r w:rsidRPr="00A448C6">
        <w:rPr>
          <w:color w:val="000000" w:themeColor="text1"/>
          <w:sz w:val="24"/>
          <w:szCs w:val="24"/>
        </w:rPr>
        <w:t>data.</w:t>
      </w:r>
    </w:p>
    <w:p w14:paraId="6C5A18B6" w14:textId="77777777" w:rsidR="00A448C6" w:rsidRPr="00F521D7" w:rsidRDefault="00A448C6" w:rsidP="00F521D7">
      <w:pPr>
        <w:rPr>
          <w:color w:val="000000" w:themeColor="text1"/>
          <w:sz w:val="24"/>
          <w:szCs w:val="24"/>
          <w:highlight w:val="green"/>
        </w:rPr>
      </w:pPr>
    </w:p>
    <w:p w14:paraId="5772EE82" w14:textId="77777777" w:rsidR="00F521D7" w:rsidRPr="00A448C6" w:rsidRDefault="00A448C6" w:rsidP="00F521D7">
      <w:pPr>
        <w:rPr>
          <w:color w:val="000000" w:themeColor="text1"/>
          <w:sz w:val="24"/>
          <w:szCs w:val="24"/>
        </w:rPr>
      </w:pPr>
      <w:r w:rsidRPr="00A448C6">
        <w:rPr>
          <w:color w:val="000000" w:themeColor="text1"/>
          <w:sz w:val="24"/>
          <w:szCs w:val="24"/>
        </w:rPr>
        <w:t xml:space="preserve">They began </w:t>
      </w:r>
      <w:r w:rsidR="00F521D7" w:rsidRPr="00A448C6">
        <w:rPr>
          <w:color w:val="000000" w:themeColor="text1"/>
          <w:sz w:val="24"/>
          <w:szCs w:val="24"/>
        </w:rPr>
        <w:t>with a thorough review of the research on indicators to identify options that seemed the most relevant and ro</w:t>
      </w:r>
      <w:r w:rsidRPr="00A448C6">
        <w:rPr>
          <w:color w:val="000000" w:themeColor="text1"/>
          <w:sz w:val="24"/>
          <w:szCs w:val="24"/>
        </w:rPr>
        <w:t>bust, then</w:t>
      </w:r>
      <w:r w:rsidR="00F521D7" w:rsidRPr="00A448C6">
        <w:rPr>
          <w:color w:val="000000" w:themeColor="text1"/>
          <w:sz w:val="24"/>
          <w:szCs w:val="24"/>
        </w:rPr>
        <w:t xml:space="preserve"> pared</w:t>
      </w:r>
      <w:r w:rsidRPr="00A448C6">
        <w:rPr>
          <w:color w:val="000000" w:themeColor="text1"/>
          <w:sz w:val="24"/>
          <w:szCs w:val="24"/>
        </w:rPr>
        <w:t xml:space="preserve"> down the list by following the </w:t>
      </w:r>
      <w:r w:rsidR="00F521D7" w:rsidRPr="00A448C6">
        <w:rPr>
          <w:color w:val="000000" w:themeColor="text1"/>
          <w:sz w:val="24"/>
          <w:szCs w:val="24"/>
        </w:rPr>
        <w:t>criteria:</w:t>
      </w:r>
    </w:p>
    <w:p w14:paraId="6F34DCBF" w14:textId="77777777" w:rsidR="004305AB" w:rsidRPr="00A448C6" w:rsidRDefault="006F18D4" w:rsidP="00F521D7">
      <w:pPr>
        <w:numPr>
          <w:ilvl w:val="1"/>
          <w:numId w:val="32"/>
        </w:numPr>
        <w:rPr>
          <w:color w:val="000000" w:themeColor="text1"/>
          <w:sz w:val="24"/>
          <w:szCs w:val="24"/>
        </w:rPr>
      </w:pPr>
      <w:r w:rsidRPr="00A448C6">
        <w:rPr>
          <w:color w:val="000000" w:themeColor="text1"/>
          <w:sz w:val="24"/>
          <w:szCs w:val="24"/>
        </w:rPr>
        <w:t xml:space="preserve">Use what </w:t>
      </w:r>
      <w:r w:rsidR="00A448C6" w:rsidRPr="00A448C6">
        <w:rPr>
          <w:color w:val="000000" w:themeColor="text1"/>
          <w:sz w:val="24"/>
          <w:szCs w:val="24"/>
        </w:rPr>
        <w:t>is</w:t>
      </w:r>
      <w:r w:rsidRPr="00A448C6">
        <w:rPr>
          <w:color w:val="000000" w:themeColor="text1"/>
          <w:sz w:val="24"/>
          <w:szCs w:val="24"/>
        </w:rPr>
        <w:t xml:space="preserve"> available and reliable</w:t>
      </w:r>
    </w:p>
    <w:p w14:paraId="5A057E53" w14:textId="77777777" w:rsidR="004305AB" w:rsidRPr="00A448C6" w:rsidRDefault="006F18D4" w:rsidP="00F521D7">
      <w:pPr>
        <w:numPr>
          <w:ilvl w:val="1"/>
          <w:numId w:val="32"/>
        </w:numPr>
        <w:rPr>
          <w:color w:val="000000" w:themeColor="text1"/>
          <w:sz w:val="24"/>
          <w:szCs w:val="24"/>
        </w:rPr>
      </w:pPr>
      <w:r w:rsidRPr="00A448C6">
        <w:rPr>
          <w:color w:val="000000" w:themeColor="text1"/>
          <w:sz w:val="24"/>
          <w:szCs w:val="24"/>
        </w:rPr>
        <w:t>Comparable across time and sectors</w:t>
      </w:r>
    </w:p>
    <w:p w14:paraId="1FCC2892" w14:textId="77777777" w:rsidR="004305AB" w:rsidRDefault="00A448C6" w:rsidP="00F521D7">
      <w:pPr>
        <w:numPr>
          <w:ilvl w:val="1"/>
          <w:numId w:val="32"/>
        </w:numPr>
        <w:rPr>
          <w:color w:val="000000" w:themeColor="text1"/>
          <w:sz w:val="24"/>
          <w:szCs w:val="24"/>
        </w:rPr>
      </w:pPr>
      <w:r>
        <w:rPr>
          <w:color w:val="000000" w:themeColor="text1"/>
          <w:sz w:val="24"/>
          <w:szCs w:val="24"/>
        </w:rPr>
        <w:t>Link t</w:t>
      </w:r>
      <w:r w:rsidR="006F18D4" w:rsidRPr="00A448C6">
        <w:rPr>
          <w:color w:val="000000" w:themeColor="text1"/>
          <w:sz w:val="24"/>
          <w:szCs w:val="24"/>
        </w:rPr>
        <w:t>o Council and partner work</w:t>
      </w:r>
    </w:p>
    <w:p w14:paraId="763D2A86" w14:textId="77777777" w:rsidR="00A448C6" w:rsidRPr="00A448C6" w:rsidRDefault="00A448C6" w:rsidP="00A448C6">
      <w:pPr>
        <w:rPr>
          <w:color w:val="000000" w:themeColor="text1"/>
          <w:sz w:val="24"/>
          <w:szCs w:val="24"/>
        </w:rPr>
      </w:pPr>
    </w:p>
    <w:p w14:paraId="46B9B768" w14:textId="77777777" w:rsidR="00D20FC5" w:rsidRDefault="00D20FC5">
      <w:pPr>
        <w:rPr>
          <w:color w:val="000000" w:themeColor="text1"/>
          <w:sz w:val="24"/>
          <w:szCs w:val="24"/>
        </w:rPr>
      </w:pPr>
      <w:r>
        <w:rPr>
          <w:color w:val="000000" w:themeColor="text1"/>
          <w:sz w:val="24"/>
          <w:szCs w:val="24"/>
        </w:rPr>
        <w:br w:type="page"/>
      </w:r>
    </w:p>
    <w:p w14:paraId="23954D71" w14:textId="7ADB3629" w:rsidR="00F521D7" w:rsidRDefault="00F521D7" w:rsidP="00F521D7">
      <w:pPr>
        <w:rPr>
          <w:color w:val="000000" w:themeColor="text1"/>
          <w:sz w:val="24"/>
          <w:szCs w:val="24"/>
        </w:rPr>
      </w:pPr>
      <w:r w:rsidRPr="00A448C6">
        <w:rPr>
          <w:color w:val="000000" w:themeColor="text1"/>
          <w:sz w:val="24"/>
          <w:szCs w:val="24"/>
        </w:rPr>
        <w:lastRenderedPageBreak/>
        <w:t>The initial list included 25 dif</w:t>
      </w:r>
      <w:r w:rsidR="00A448C6" w:rsidRPr="00A448C6">
        <w:rPr>
          <w:color w:val="000000" w:themeColor="text1"/>
          <w:sz w:val="24"/>
          <w:szCs w:val="24"/>
        </w:rPr>
        <w:t>ferent indicators, but during</w:t>
      </w:r>
      <w:r w:rsidRPr="00A448C6">
        <w:rPr>
          <w:color w:val="000000" w:themeColor="text1"/>
          <w:sz w:val="24"/>
          <w:szCs w:val="24"/>
        </w:rPr>
        <w:t xml:space="preserve"> revie</w:t>
      </w:r>
      <w:r w:rsidR="00A448C6" w:rsidRPr="00A448C6">
        <w:rPr>
          <w:color w:val="000000" w:themeColor="text1"/>
          <w:sz w:val="24"/>
          <w:szCs w:val="24"/>
        </w:rPr>
        <w:t xml:space="preserve">ws they reduced that to the </w:t>
      </w:r>
      <w:r w:rsidR="0055306C">
        <w:rPr>
          <w:color w:val="000000" w:themeColor="text1"/>
          <w:sz w:val="24"/>
          <w:szCs w:val="24"/>
        </w:rPr>
        <w:t>11</w:t>
      </w:r>
      <w:r w:rsidRPr="00A448C6">
        <w:rPr>
          <w:color w:val="000000" w:themeColor="text1"/>
          <w:sz w:val="24"/>
          <w:szCs w:val="24"/>
        </w:rPr>
        <w:t>, some of which are in development.</w:t>
      </w:r>
      <w:r w:rsidR="0055306C">
        <w:rPr>
          <w:color w:val="000000" w:themeColor="text1"/>
          <w:sz w:val="24"/>
          <w:szCs w:val="24"/>
        </w:rPr>
        <w:t xml:space="preserve"> </w:t>
      </w:r>
    </w:p>
    <w:p w14:paraId="31C8BE25" w14:textId="77777777" w:rsidR="00F521D7" w:rsidRPr="0055306C" w:rsidRDefault="00F521D7" w:rsidP="00F521D7">
      <w:pPr>
        <w:rPr>
          <w:color w:val="000000" w:themeColor="text1"/>
          <w:sz w:val="24"/>
          <w:szCs w:val="24"/>
        </w:rPr>
      </w:pPr>
    </w:p>
    <w:p w14:paraId="7D335FF6" w14:textId="77777777" w:rsidR="0055306C" w:rsidRDefault="00A448C6" w:rsidP="00785D50">
      <w:pPr>
        <w:pStyle w:val="ListParagraph"/>
        <w:numPr>
          <w:ilvl w:val="0"/>
          <w:numId w:val="33"/>
        </w:numPr>
        <w:rPr>
          <w:color w:val="000000" w:themeColor="text1"/>
          <w:sz w:val="24"/>
          <w:szCs w:val="24"/>
        </w:rPr>
      </w:pPr>
      <w:r w:rsidRPr="00785D50">
        <w:rPr>
          <w:color w:val="000000" w:themeColor="text1"/>
          <w:sz w:val="24"/>
          <w:szCs w:val="24"/>
        </w:rPr>
        <w:t>The work group is</w:t>
      </w:r>
      <w:r w:rsidR="00F521D7" w:rsidRPr="00785D50">
        <w:rPr>
          <w:color w:val="000000" w:themeColor="text1"/>
          <w:sz w:val="24"/>
          <w:szCs w:val="24"/>
        </w:rPr>
        <w:t xml:space="preserve"> examining 9</w:t>
      </w:r>
      <w:r w:rsidR="00F521D7" w:rsidRPr="00785D50">
        <w:rPr>
          <w:color w:val="000000" w:themeColor="text1"/>
          <w:sz w:val="24"/>
          <w:szCs w:val="24"/>
          <w:vertAlign w:val="superscript"/>
        </w:rPr>
        <w:t>th</w:t>
      </w:r>
      <w:r w:rsidRPr="00785D50">
        <w:rPr>
          <w:color w:val="000000" w:themeColor="text1"/>
          <w:sz w:val="24"/>
          <w:szCs w:val="24"/>
        </w:rPr>
        <w:t xml:space="preserve"> grade point average</w:t>
      </w:r>
      <w:r w:rsidR="0055306C" w:rsidRPr="00785D50">
        <w:rPr>
          <w:color w:val="000000" w:themeColor="text1"/>
          <w:sz w:val="24"/>
          <w:szCs w:val="24"/>
        </w:rPr>
        <w:t xml:space="preserve"> (GPA)</w:t>
      </w:r>
      <w:r w:rsidR="00F521D7" w:rsidRPr="00785D50">
        <w:rPr>
          <w:color w:val="000000" w:themeColor="text1"/>
          <w:sz w:val="24"/>
          <w:szCs w:val="24"/>
        </w:rPr>
        <w:t xml:space="preserve"> because research shows there’s a big relationship between success in 9</w:t>
      </w:r>
      <w:r w:rsidR="00F521D7" w:rsidRPr="00785D50">
        <w:rPr>
          <w:color w:val="000000" w:themeColor="text1"/>
          <w:sz w:val="24"/>
          <w:szCs w:val="24"/>
          <w:vertAlign w:val="superscript"/>
        </w:rPr>
        <w:t>th</w:t>
      </w:r>
      <w:r w:rsidR="00F521D7" w:rsidRPr="00785D50">
        <w:rPr>
          <w:color w:val="000000" w:themeColor="text1"/>
          <w:sz w:val="24"/>
          <w:szCs w:val="24"/>
        </w:rPr>
        <w:t xml:space="preserve"> grade and </w:t>
      </w:r>
      <w:r w:rsidRPr="00785D50">
        <w:rPr>
          <w:color w:val="000000" w:themeColor="text1"/>
          <w:sz w:val="24"/>
          <w:szCs w:val="24"/>
        </w:rPr>
        <w:t>high school completion. However, it is a p</w:t>
      </w:r>
      <w:r w:rsidR="00F521D7" w:rsidRPr="00785D50">
        <w:rPr>
          <w:color w:val="000000" w:themeColor="text1"/>
          <w:sz w:val="24"/>
          <w:szCs w:val="24"/>
        </w:rPr>
        <w:t>otentially problematic indicator</w:t>
      </w:r>
      <w:r w:rsidRPr="00785D50">
        <w:rPr>
          <w:color w:val="000000" w:themeColor="text1"/>
          <w:sz w:val="24"/>
          <w:szCs w:val="24"/>
        </w:rPr>
        <w:t xml:space="preserve"> because this data varies by school and program</w:t>
      </w:r>
      <w:r w:rsidR="00F521D7" w:rsidRPr="00785D50">
        <w:rPr>
          <w:color w:val="000000" w:themeColor="text1"/>
          <w:sz w:val="24"/>
          <w:szCs w:val="24"/>
        </w:rPr>
        <w:t xml:space="preserve">.  </w:t>
      </w:r>
    </w:p>
    <w:p w14:paraId="36F56E5B" w14:textId="77777777" w:rsidR="005C4664" w:rsidRDefault="005C4664" w:rsidP="005C4664">
      <w:pPr>
        <w:pStyle w:val="ListParagraph"/>
        <w:numPr>
          <w:ilvl w:val="0"/>
          <w:numId w:val="0"/>
        </w:numPr>
        <w:ind w:left="720"/>
        <w:rPr>
          <w:color w:val="000000" w:themeColor="text1"/>
          <w:sz w:val="24"/>
          <w:szCs w:val="24"/>
        </w:rPr>
      </w:pPr>
    </w:p>
    <w:p w14:paraId="00977AFE" w14:textId="77777777" w:rsidR="00785D50" w:rsidRDefault="00785D50" w:rsidP="00F92B3E">
      <w:pPr>
        <w:pStyle w:val="ListParagraph"/>
        <w:numPr>
          <w:ilvl w:val="0"/>
          <w:numId w:val="33"/>
        </w:numPr>
        <w:rPr>
          <w:color w:val="000000" w:themeColor="text1"/>
          <w:sz w:val="24"/>
          <w:szCs w:val="24"/>
        </w:rPr>
      </w:pPr>
      <w:r w:rsidRPr="00785D50">
        <w:rPr>
          <w:color w:val="000000" w:themeColor="text1"/>
          <w:sz w:val="24"/>
          <w:szCs w:val="24"/>
        </w:rPr>
        <w:t>9</w:t>
      </w:r>
      <w:r w:rsidRPr="00785D50">
        <w:rPr>
          <w:color w:val="000000" w:themeColor="text1"/>
          <w:sz w:val="24"/>
          <w:szCs w:val="24"/>
          <w:vertAlign w:val="superscript"/>
        </w:rPr>
        <w:t>th</w:t>
      </w:r>
      <w:r w:rsidRPr="00785D50">
        <w:rPr>
          <w:color w:val="000000" w:themeColor="text1"/>
          <w:sz w:val="24"/>
          <w:szCs w:val="24"/>
        </w:rPr>
        <w:t xml:space="preserve"> grade “failure” rate.</w:t>
      </w:r>
    </w:p>
    <w:p w14:paraId="4E562542" w14:textId="77777777" w:rsidR="00CD20A7" w:rsidRDefault="00CD20A7" w:rsidP="00CD20A7">
      <w:pPr>
        <w:rPr>
          <w:b/>
          <w:color w:val="000000" w:themeColor="text1"/>
          <w:sz w:val="24"/>
          <w:szCs w:val="24"/>
        </w:rPr>
      </w:pPr>
    </w:p>
    <w:p w14:paraId="59E03DA7" w14:textId="77777777" w:rsidR="00785D50" w:rsidRPr="00CD20A7" w:rsidRDefault="00840683" w:rsidP="00CD20A7">
      <w:pPr>
        <w:rPr>
          <w:color w:val="000000" w:themeColor="text1"/>
          <w:sz w:val="24"/>
          <w:szCs w:val="24"/>
        </w:rPr>
      </w:pPr>
      <w:r w:rsidRPr="00CD20A7">
        <w:rPr>
          <w:b/>
          <w:color w:val="000000" w:themeColor="text1"/>
          <w:sz w:val="24"/>
          <w:szCs w:val="24"/>
        </w:rPr>
        <w:t>Deb Came, Ph.D., Director of Student Information, Office of Superintendent of Public Instruction (OSPI)</w:t>
      </w:r>
      <w:r w:rsidR="00785D50" w:rsidRPr="00CD20A7">
        <w:rPr>
          <w:b/>
          <w:color w:val="000000" w:themeColor="text1"/>
          <w:sz w:val="24"/>
          <w:szCs w:val="24"/>
        </w:rPr>
        <w:t xml:space="preserve"> </w:t>
      </w:r>
      <w:r w:rsidR="00785D50" w:rsidRPr="00CD20A7">
        <w:rPr>
          <w:color w:val="000000" w:themeColor="text1"/>
          <w:sz w:val="24"/>
          <w:szCs w:val="24"/>
        </w:rPr>
        <w:t xml:space="preserve">was on hand to </w:t>
      </w:r>
      <w:r w:rsidR="001D6EC7" w:rsidRPr="00CD20A7">
        <w:rPr>
          <w:color w:val="000000" w:themeColor="text1"/>
          <w:sz w:val="24"/>
          <w:szCs w:val="24"/>
        </w:rPr>
        <w:t>speak to</w:t>
      </w:r>
      <w:r w:rsidR="00785D50" w:rsidRPr="00CD20A7">
        <w:rPr>
          <w:color w:val="000000" w:themeColor="text1"/>
          <w:sz w:val="24"/>
          <w:szCs w:val="24"/>
        </w:rPr>
        <w:t xml:space="preserve"> 9</w:t>
      </w:r>
      <w:r w:rsidR="00785D50" w:rsidRPr="00CD20A7">
        <w:rPr>
          <w:color w:val="000000" w:themeColor="text1"/>
          <w:sz w:val="24"/>
          <w:szCs w:val="24"/>
          <w:vertAlign w:val="superscript"/>
        </w:rPr>
        <w:t>th</w:t>
      </w:r>
      <w:r w:rsidR="00785D50" w:rsidRPr="00CD20A7">
        <w:rPr>
          <w:color w:val="000000" w:themeColor="text1"/>
          <w:sz w:val="24"/>
          <w:szCs w:val="24"/>
        </w:rPr>
        <w:t xml:space="preserve"> grade failure rate. </w:t>
      </w:r>
      <w:r w:rsidR="001D6EC7" w:rsidRPr="00CD20A7">
        <w:rPr>
          <w:color w:val="000000" w:themeColor="text1"/>
          <w:sz w:val="24"/>
          <w:szCs w:val="24"/>
        </w:rPr>
        <w:t xml:space="preserve">She explained that </w:t>
      </w:r>
      <w:r w:rsidR="005C4664" w:rsidRPr="00CD20A7">
        <w:rPr>
          <w:color w:val="000000" w:themeColor="text1"/>
          <w:sz w:val="24"/>
          <w:szCs w:val="24"/>
        </w:rPr>
        <w:t xml:space="preserve">OSPI is looking at </w:t>
      </w:r>
      <w:r w:rsidR="001D6EC7" w:rsidRPr="00CD20A7">
        <w:rPr>
          <w:color w:val="000000" w:themeColor="text1"/>
          <w:sz w:val="24"/>
          <w:szCs w:val="24"/>
        </w:rPr>
        <w:t>a suite of indicators and</w:t>
      </w:r>
      <w:r w:rsidR="005C4664" w:rsidRPr="00CD20A7">
        <w:rPr>
          <w:color w:val="000000" w:themeColor="text1"/>
          <w:sz w:val="24"/>
          <w:szCs w:val="24"/>
        </w:rPr>
        <w:t xml:space="preserve"> 9</w:t>
      </w:r>
      <w:r w:rsidR="005C4664" w:rsidRPr="00CD20A7">
        <w:rPr>
          <w:color w:val="000000" w:themeColor="text1"/>
          <w:sz w:val="24"/>
          <w:szCs w:val="24"/>
          <w:vertAlign w:val="superscript"/>
        </w:rPr>
        <w:t>th</w:t>
      </w:r>
      <w:r w:rsidR="005C4664" w:rsidRPr="00CD20A7">
        <w:rPr>
          <w:color w:val="000000" w:themeColor="text1"/>
          <w:sz w:val="24"/>
          <w:szCs w:val="24"/>
        </w:rPr>
        <w:t xml:space="preserve"> grade failure rate</w:t>
      </w:r>
      <w:r w:rsidR="001D6EC7" w:rsidRPr="00CD20A7">
        <w:rPr>
          <w:color w:val="000000" w:themeColor="text1"/>
          <w:sz w:val="24"/>
          <w:szCs w:val="24"/>
        </w:rPr>
        <w:t xml:space="preserve"> is one of them</w:t>
      </w:r>
      <w:r w:rsidR="005C4664" w:rsidRPr="00CD20A7">
        <w:rPr>
          <w:color w:val="000000" w:themeColor="text1"/>
          <w:sz w:val="24"/>
          <w:szCs w:val="24"/>
        </w:rPr>
        <w:t>.</w:t>
      </w:r>
      <w:r w:rsidR="001D6EC7" w:rsidRPr="00CD20A7">
        <w:rPr>
          <w:color w:val="000000" w:themeColor="text1"/>
          <w:sz w:val="24"/>
          <w:szCs w:val="24"/>
        </w:rPr>
        <w:t xml:space="preserve"> They are just getting the data. It is a good indicator of success later in a student’s education. They also look at the relationship between the GPA and failure rate. Working on ways to present the data to help districts begin to ask questions and make connections.   </w:t>
      </w:r>
    </w:p>
    <w:p w14:paraId="0AAA0B75" w14:textId="77777777" w:rsidR="00785D50" w:rsidRDefault="00785D50" w:rsidP="00785D50">
      <w:pPr>
        <w:pStyle w:val="ListParagraph"/>
        <w:numPr>
          <w:ilvl w:val="0"/>
          <w:numId w:val="0"/>
        </w:numPr>
        <w:ind w:left="720"/>
        <w:rPr>
          <w:color w:val="000000" w:themeColor="text1"/>
          <w:sz w:val="24"/>
          <w:szCs w:val="24"/>
        </w:rPr>
      </w:pPr>
    </w:p>
    <w:p w14:paraId="38864E89" w14:textId="77777777" w:rsidR="00F521D7" w:rsidRPr="00785D50" w:rsidRDefault="00F521D7" w:rsidP="00785D50">
      <w:pPr>
        <w:pStyle w:val="ListParagraph"/>
        <w:numPr>
          <w:ilvl w:val="0"/>
          <w:numId w:val="33"/>
        </w:numPr>
        <w:rPr>
          <w:color w:val="000000" w:themeColor="text1"/>
          <w:sz w:val="24"/>
          <w:szCs w:val="24"/>
        </w:rPr>
      </w:pPr>
      <w:r w:rsidRPr="00785D50">
        <w:rPr>
          <w:color w:val="000000" w:themeColor="text1"/>
          <w:sz w:val="24"/>
          <w:szCs w:val="24"/>
        </w:rPr>
        <w:t>Student assessments have also been shown to be important predictors of student success, and Smarter Balanced assessments are now being implemented state-wide.  The group agreed it may be useful to include both the 8</w:t>
      </w:r>
      <w:r w:rsidRPr="00785D50">
        <w:rPr>
          <w:color w:val="000000" w:themeColor="text1"/>
          <w:sz w:val="24"/>
          <w:szCs w:val="24"/>
          <w:vertAlign w:val="superscript"/>
        </w:rPr>
        <w:t>th</w:t>
      </w:r>
      <w:r w:rsidRPr="00785D50">
        <w:rPr>
          <w:color w:val="000000" w:themeColor="text1"/>
          <w:sz w:val="24"/>
          <w:szCs w:val="24"/>
        </w:rPr>
        <w:t xml:space="preserve"> and 11</w:t>
      </w:r>
      <w:r w:rsidRPr="00785D50">
        <w:rPr>
          <w:color w:val="000000" w:themeColor="text1"/>
          <w:sz w:val="24"/>
          <w:szCs w:val="24"/>
          <w:vertAlign w:val="superscript"/>
        </w:rPr>
        <w:t>th</w:t>
      </w:r>
      <w:r w:rsidRPr="00785D50">
        <w:rPr>
          <w:color w:val="000000" w:themeColor="text1"/>
          <w:sz w:val="24"/>
          <w:szCs w:val="24"/>
        </w:rPr>
        <w:t xml:space="preserve"> grade Math and English assessment results as indicators for high school c</w:t>
      </w:r>
      <w:r w:rsidR="00785D50" w:rsidRPr="00785D50">
        <w:rPr>
          <w:color w:val="000000" w:themeColor="text1"/>
          <w:sz w:val="24"/>
          <w:szCs w:val="24"/>
        </w:rPr>
        <w:t xml:space="preserve">ompletion. </w:t>
      </w:r>
      <w:r w:rsidRPr="00785D50">
        <w:rPr>
          <w:color w:val="000000" w:themeColor="text1"/>
          <w:sz w:val="24"/>
          <w:szCs w:val="24"/>
        </w:rPr>
        <w:t>Smarter Balanced attempts to assess for both academic and career preparation, and including both 8</w:t>
      </w:r>
      <w:r w:rsidRPr="00785D50">
        <w:rPr>
          <w:color w:val="000000" w:themeColor="text1"/>
          <w:sz w:val="24"/>
          <w:szCs w:val="24"/>
          <w:vertAlign w:val="superscript"/>
        </w:rPr>
        <w:t>th</w:t>
      </w:r>
      <w:r w:rsidRPr="00785D50">
        <w:rPr>
          <w:color w:val="000000" w:themeColor="text1"/>
          <w:sz w:val="24"/>
          <w:szCs w:val="24"/>
        </w:rPr>
        <w:t xml:space="preserve"> and 11</w:t>
      </w:r>
      <w:r w:rsidRPr="00785D50">
        <w:rPr>
          <w:color w:val="000000" w:themeColor="text1"/>
          <w:sz w:val="24"/>
          <w:szCs w:val="24"/>
          <w:vertAlign w:val="superscript"/>
        </w:rPr>
        <w:t>th</w:t>
      </w:r>
      <w:r w:rsidRPr="00785D50">
        <w:rPr>
          <w:color w:val="000000" w:themeColor="text1"/>
          <w:sz w:val="24"/>
          <w:szCs w:val="24"/>
        </w:rPr>
        <w:t xml:space="preserve"> grade test scores may also provide a potential ‘early warning’ measure </w:t>
      </w:r>
      <w:r w:rsidR="00785D50" w:rsidRPr="00785D50">
        <w:rPr>
          <w:color w:val="000000" w:themeColor="text1"/>
          <w:sz w:val="24"/>
          <w:szCs w:val="24"/>
        </w:rPr>
        <w:t xml:space="preserve">to </w:t>
      </w:r>
      <w:r w:rsidRPr="00785D50">
        <w:rPr>
          <w:color w:val="000000" w:themeColor="text1"/>
          <w:sz w:val="24"/>
          <w:szCs w:val="24"/>
        </w:rPr>
        <w:t xml:space="preserve">track.  </w:t>
      </w:r>
    </w:p>
    <w:p w14:paraId="137FBF1B" w14:textId="77777777" w:rsidR="00F521D7" w:rsidRDefault="00F521D7" w:rsidP="00F521D7">
      <w:pPr>
        <w:rPr>
          <w:color w:val="000000" w:themeColor="text1"/>
          <w:sz w:val="24"/>
          <w:szCs w:val="24"/>
          <w:highlight w:val="green"/>
        </w:rPr>
      </w:pPr>
    </w:p>
    <w:p w14:paraId="26D3206A" w14:textId="77777777" w:rsidR="005C4664" w:rsidRDefault="00F521D7" w:rsidP="005C4664">
      <w:pPr>
        <w:pStyle w:val="ListParagraph"/>
        <w:numPr>
          <w:ilvl w:val="0"/>
          <w:numId w:val="33"/>
        </w:numPr>
        <w:rPr>
          <w:color w:val="000000" w:themeColor="text1"/>
          <w:sz w:val="24"/>
          <w:szCs w:val="24"/>
        </w:rPr>
      </w:pPr>
      <w:r w:rsidRPr="005C4664">
        <w:rPr>
          <w:color w:val="000000" w:themeColor="text1"/>
          <w:sz w:val="24"/>
          <w:szCs w:val="24"/>
        </w:rPr>
        <w:t>Readiness and Financial-Intent also surfaced a</w:t>
      </w:r>
      <w:r w:rsidR="00785D50" w:rsidRPr="005C4664">
        <w:rPr>
          <w:color w:val="000000" w:themeColor="text1"/>
          <w:sz w:val="24"/>
          <w:szCs w:val="24"/>
        </w:rPr>
        <w:t>s indicators for enrollment. S</w:t>
      </w:r>
      <w:r w:rsidRPr="005C4664">
        <w:rPr>
          <w:color w:val="000000" w:themeColor="text1"/>
          <w:sz w:val="24"/>
          <w:szCs w:val="24"/>
        </w:rPr>
        <w:t xml:space="preserve">tudent assessments are shown to relate to high school completion, but also to readiness for </w:t>
      </w:r>
      <w:r w:rsidR="001D6EC7">
        <w:rPr>
          <w:color w:val="000000" w:themeColor="text1"/>
          <w:sz w:val="24"/>
          <w:szCs w:val="24"/>
        </w:rPr>
        <w:t xml:space="preserve">the </w:t>
      </w:r>
      <w:r w:rsidRPr="005C4664">
        <w:rPr>
          <w:color w:val="000000" w:themeColor="text1"/>
          <w:sz w:val="24"/>
          <w:szCs w:val="24"/>
        </w:rPr>
        <w:t>college e</w:t>
      </w:r>
      <w:r w:rsidR="00785D50" w:rsidRPr="005C4664">
        <w:rPr>
          <w:color w:val="000000" w:themeColor="text1"/>
          <w:sz w:val="24"/>
          <w:szCs w:val="24"/>
        </w:rPr>
        <w:t>nvironment. O</w:t>
      </w:r>
      <w:r w:rsidRPr="005C4664">
        <w:rPr>
          <w:color w:val="000000" w:themeColor="text1"/>
          <w:sz w:val="24"/>
          <w:szCs w:val="24"/>
        </w:rPr>
        <w:t xml:space="preserve">ther </w:t>
      </w:r>
      <w:r w:rsidR="00785D50" w:rsidRPr="005C4664">
        <w:rPr>
          <w:color w:val="000000" w:themeColor="text1"/>
          <w:sz w:val="24"/>
          <w:szCs w:val="24"/>
        </w:rPr>
        <w:t xml:space="preserve">indicators were considered </w:t>
      </w:r>
      <w:r w:rsidRPr="005C4664">
        <w:rPr>
          <w:color w:val="000000" w:themeColor="text1"/>
          <w:sz w:val="24"/>
          <w:szCs w:val="24"/>
        </w:rPr>
        <w:t>such as ACT/SAT</w:t>
      </w:r>
      <w:r w:rsidR="00785D50" w:rsidRPr="005C4664">
        <w:rPr>
          <w:color w:val="000000" w:themeColor="text1"/>
          <w:sz w:val="24"/>
          <w:szCs w:val="24"/>
        </w:rPr>
        <w:t>,</w:t>
      </w:r>
      <w:r w:rsidRPr="005C4664">
        <w:rPr>
          <w:color w:val="000000" w:themeColor="text1"/>
          <w:sz w:val="24"/>
          <w:szCs w:val="24"/>
        </w:rPr>
        <w:t xml:space="preserve"> but not all students take those assessments. </w:t>
      </w:r>
      <w:r w:rsidR="00785D50" w:rsidRPr="005C4664">
        <w:rPr>
          <w:color w:val="000000" w:themeColor="text1"/>
          <w:sz w:val="24"/>
          <w:szCs w:val="24"/>
        </w:rPr>
        <w:t>The group also noted that s</w:t>
      </w:r>
      <w:r w:rsidRPr="005C4664">
        <w:rPr>
          <w:color w:val="000000" w:themeColor="text1"/>
          <w:sz w:val="24"/>
          <w:szCs w:val="24"/>
        </w:rPr>
        <w:t xml:space="preserve">tudents planning to enroll in two-year colleges are much less likely to take them than students planning to go to 4-year colleges.   </w:t>
      </w:r>
    </w:p>
    <w:p w14:paraId="0C8F3F6E" w14:textId="77777777" w:rsidR="005C4664" w:rsidRPr="005C4664" w:rsidRDefault="005C4664" w:rsidP="005C4664">
      <w:pPr>
        <w:pStyle w:val="ListParagraph"/>
        <w:numPr>
          <w:ilvl w:val="0"/>
          <w:numId w:val="0"/>
        </w:numPr>
        <w:ind w:left="720"/>
        <w:rPr>
          <w:color w:val="000000" w:themeColor="text1"/>
          <w:sz w:val="24"/>
          <w:szCs w:val="24"/>
        </w:rPr>
      </w:pPr>
    </w:p>
    <w:p w14:paraId="6E8105EC" w14:textId="77777777" w:rsidR="005C4664" w:rsidRDefault="005C4664" w:rsidP="005C4664">
      <w:pPr>
        <w:pStyle w:val="ListParagraph"/>
        <w:numPr>
          <w:ilvl w:val="0"/>
          <w:numId w:val="0"/>
        </w:numPr>
        <w:rPr>
          <w:color w:val="000000" w:themeColor="text1"/>
          <w:sz w:val="24"/>
          <w:szCs w:val="24"/>
        </w:rPr>
      </w:pPr>
      <w:r w:rsidRPr="005C4664">
        <w:rPr>
          <w:color w:val="000000" w:themeColor="text1"/>
          <w:sz w:val="24"/>
          <w:szCs w:val="24"/>
        </w:rPr>
        <w:t xml:space="preserve">The Financial/Intent category provides two measures that are mainly about student intent to enroll in college, but is also one way we track student need for and participation in financial aid, one of </w:t>
      </w:r>
      <w:r w:rsidR="00CD20A7">
        <w:rPr>
          <w:color w:val="000000" w:themeColor="text1"/>
          <w:sz w:val="24"/>
          <w:szCs w:val="24"/>
        </w:rPr>
        <w:t xml:space="preserve">the </w:t>
      </w:r>
      <w:r w:rsidRPr="005C4664">
        <w:rPr>
          <w:color w:val="000000" w:themeColor="text1"/>
          <w:sz w:val="24"/>
          <w:szCs w:val="24"/>
        </w:rPr>
        <w:t>strategic priorities.</w:t>
      </w:r>
    </w:p>
    <w:p w14:paraId="66CD19F4" w14:textId="77777777" w:rsidR="005C4664" w:rsidRPr="005C4664" w:rsidRDefault="005C4664" w:rsidP="005C4664">
      <w:pPr>
        <w:pStyle w:val="ListParagraph"/>
        <w:numPr>
          <w:ilvl w:val="0"/>
          <w:numId w:val="0"/>
        </w:numPr>
        <w:rPr>
          <w:color w:val="000000" w:themeColor="text1"/>
          <w:sz w:val="24"/>
          <w:szCs w:val="24"/>
        </w:rPr>
      </w:pPr>
    </w:p>
    <w:p w14:paraId="6569A325" w14:textId="77777777" w:rsidR="005C4664" w:rsidRDefault="005C4664" w:rsidP="005C4664">
      <w:pPr>
        <w:pStyle w:val="ListParagraph"/>
        <w:numPr>
          <w:ilvl w:val="0"/>
          <w:numId w:val="33"/>
        </w:numPr>
        <w:rPr>
          <w:color w:val="000000" w:themeColor="text1"/>
          <w:sz w:val="24"/>
          <w:szCs w:val="24"/>
        </w:rPr>
      </w:pPr>
      <w:r w:rsidRPr="005C4664">
        <w:rPr>
          <w:color w:val="000000" w:themeColor="text1"/>
          <w:sz w:val="24"/>
          <w:szCs w:val="24"/>
        </w:rPr>
        <w:t>Free Application for Federal Student Aid (FAFSA) Completion</w:t>
      </w:r>
    </w:p>
    <w:p w14:paraId="20A4A5CC" w14:textId="77777777" w:rsidR="005C4664" w:rsidRPr="005C4664" w:rsidRDefault="005C4664" w:rsidP="005C4664">
      <w:pPr>
        <w:pStyle w:val="ListParagraph"/>
        <w:numPr>
          <w:ilvl w:val="0"/>
          <w:numId w:val="0"/>
        </w:numPr>
        <w:ind w:left="720"/>
        <w:rPr>
          <w:color w:val="000000" w:themeColor="text1"/>
          <w:sz w:val="24"/>
          <w:szCs w:val="24"/>
        </w:rPr>
      </w:pPr>
    </w:p>
    <w:p w14:paraId="67795767" w14:textId="77777777" w:rsidR="005C4664" w:rsidRDefault="005C4664" w:rsidP="005C4664">
      <w:pPr>
        <w:pStyle w:val="ListParagraph"/>
        <w:numPr>
          <w:ilvl w:val="0"/>
          <w:numId w:val="33"/>
        </w:numPr>
        <w:rPr>
          <w:color w:val="000000" w:themeColor="text1"/>
          <w:sz w:val="24"/>
          <w:szCs w:val="24"/>
        </w:rPr>
      </w:pPr>
      <w:r w:rsidRPr="005C4664">
        <w:rPr>
          <w:color w:val="000000" w:themeColor="text1"/>
          <w:sz w:val="24"/>
          <w:szCs w:val="24"/>
        </w:rPr>
        <w:t>College Bound Scholars</w:t>
      </w:r>
    </w:p>
    <w:p w14:paraId="351AF185" w14:textId="77777777" w:rsidR="005C4664" w:rsidRPr="005C4664" w:rsidRDefault="005C4664" w:rsidP="005C4664">
      <w:pPr>
        <w:pStyle w:val="ListParagraph"/>
        <w:numPr>
          <w:ilvl w:val="0"/>
          <w:numId w:val="0"/>
        </w:numPr>
        <w:ind w:left="720"/>
        <w:rPr>
          <w:color w:val="000000" w:themeColor="text1"/>
          <w:sz w:val="24"/>
          <w:szCs w:val="24"/>
        </w:rPr>
      </w:pPr>
    </w:p>
    <w:p w14:paraId="65B052C1" w14:textId="77777777" w:rsidR="005C4664" w:rsidRPr="005C4664" w:rsidRDefault="005C4664" w:rsidP="005C4664">
      <w:pPr>
        <w:pStyle w:val="ListParagraph"/>
        <w:numPr>
          <w:ilvl w:val="0"/>
          <w:numId w:val="33"/>
        </w:numPr>
        <w:rPr>
          <w:color w:val="000000" w:themeColor="text1"/>
          <w:sz w:val="24"/>
          <w:szCs w:val="24"/>
        </w:rPr>
      </w:pPr>
      <w:r w:rsidRPr="005C4664">
        <w:rPr>
          <w:color w:val="000000" w:themeColor="text1"/>
          <w:sz w:val="24"/>
          <w:szCs w:val="24"/>
        </w:rPr>
        <w:t>Affordability Framework</w:t>
      </w:r>
    </w:p>
    <w:p w14:paraId="3863B558" w14:textId="77777777" w:rsidR="005C4664" w:rsidRPr="005C4664" w:rsidRDefault="005C4664" w:rsidP="005C4664">
      <w:pPr>
        <w:pStyle w:val="ListParagraph"/>
        <w:numPr>
          <w:ilvl w:val="0"/>
          <w:numId w:val="0"/>
        </w:numPr>
        <w:ind w:left="720"/>
        <w:rPr>
          <w:color w:val="000000" w:themeColor="text1"/>
          <w:sz w:val="24"/>
          <w:szCs w:val="24"/>
        </w:rPr>
      </w:pPr>
      <w:r w:rsidRPr="005C4664">
        <w:rPr>
          <w:color w:val="000000" w:themeColor="text1"/>
          <w:sz w:val="24"/>
          <w:szCs w:val="24"/>
        </w:rPr>
        <w:t>The</w:t>
      </w:r>
      <w:r w:rsidR="00F521D7" w:rsidRPr="005C4664">
        <w:rPr>
          <w:color w:val="000000" w:themeColor="text1"/>
          <w:sz w:val="24"/>
          <w:szCs w:val="24"/>
        </w:rPr>
        <w:t xml:space="preserve"> development of the Affordability Framework, which is now underway, could also provi</w:t>
      </w:r>
      <w:r w:rsidRPr="005C4664">
        <w:rPr>
          <w:color w:val="000000" w:themeColor="text1"/>
          <w:sz w:val="24"/>
          <w:szCs w:val="24"/>
        </w:rPr>
        <w:t>de some useful indicators that</w:t>
      </w:r>
      <w:r w:rsidR="00F521D7" w:rsidRPr="005C4664">
        <w:rPr>
          <w:color w:val="000000" w:themeColor="text1"/>
          <w:sz w:val="24"/>
          <w:szCs w:val="24"/>
        </w:rPr>
        <w:t xml:space="preserve"> could</w:t>
      </w:r>
      <w:r w:rsidRPr="005C4664">
        <w:rPr>
          <w:color w:val="000000" w:themeColor="text1"/>
          <w:sz w:val="24"/>
          <w:szCs w:val="24"/>
        </w:rPr>
        <w:t xml:space="preserve"> be</w:t>
      </w:r>
      <w:r w:rsidR="00F521D7" w:rsidRPr="005C4664">
        <w:rPr>
          <w:color w:val="000000" w:themeColor="text1"/>
          <w:sz w:val="24"/>
          <w:szCs w:val="24"/>
        </w:rPr>
        <w:t xml:space="preserve"> include</w:t>
      </w:r>
      <w:r w:rsidRPr="005C4664">
        <w:rPr>
          <w:color w:val="000000" w:themeColor="text1"/>
          <w:sz w:val="24"/>
          <w:szCs w:val="24"/>
        </w:rPr>
        <w:t>d</w:t>
      </w:r>
      <w:r w:rsidR="00F521D7" w:rsidRPr="005C4664">
        <w:rPr>
          <w:color w:val="000000" w:themeColor="text1"/>
          <w:sz w:val="24"/>
          <w:szCs w:val="24"/>
        </w:rPr>
        <w:t xml:space="preserve"> as an affordability indicator.  </w:t>
      </w:r>
      <w:r w:rsidRPr="005C4664">
        <w:rPr>
          <w:color w:val="000000" w:themeColor="text1"/>
          <w:sz w:val="24"/>
          <w:szCs w:val="24"/>
        </w:rPr>
        <w:t>The</w:t>
      </w:r>
      <w:r w:rsidR="00F521D7" w:rsidRPr="005C4664">
        <w:rPr>
          <w:color w:val="000000" w:themeColor="text1"/>
          <w:sz w:val="24"/>
          <w:szCs w:val="24"/>
        </w:rPr>
        <w:t xml:space="preserve"> plan is to consider ways to incorporate some of the affordability factors as indicators for enrollment. (Cost, financial assistance, </w:t>
      </w:r>
      <w:r w:rsidR="00CD20A7">
        <w:rPr>
          <w:color w:val="000000" w:themeColor="text1"/>
          <w:sz w:val="24"/>
          <w:szCs w:val="24"/>
        </w:rPr>
        <w:t xml:space="preserve">or </w:t>
      </w:r>
      <w:r w:rsidR="00F521D7" w:rsidRPr="005C4664">
        <w:rPr>
          <w:color w:val="000000" w:themeColor="text1"/>
          <w:sz w:val="24"/>
          <w:szCs w:val="24"/>
        </w:rPr>
        <w:t>student options).</w:t>
      </w:r>
    </w:p>
    <w:p w14:paraId="6430B4C7" w14:textId="77777777" w:rsidR="005C4664" w:rsidRDefault="00F521D7" w:rsidP="005C4664">
      <w:pPr>
        <w:pStyle w:val="ListParagraph"/>
        <w:numPr>
          <w:ilvl w:val="0"/>
          <w:numId w:val="0"/>
        </w:numPr>
        <w:ind w:left="720"/>
        <w:rPr>
          <w:color w:val="000000" w:themeColor="text1"/>
          <w:sz w:val="24"/>
          <w:szCs w:val="24"/>
        </w:rPr>
      </w:pPr>
      <w:r w:rsidRPr="005C4664">
        <w:rPr>
          <w:color w:val="000000" w:themeColor="text1"/>
          <w:sz w:val="24"/>
          <w:szCs w:val="24"/>
          <w:highlight w:val="green"/>
        </w:rPr>
        <w:t xml:space="preserve"> </w:t>
      </w:r>
    </w:p>
    <w:p w14:paraId="3B941EE5" w14:textId="77777777" w:rsidR="005C4664" w:rsidRPr="005C4664" w:rsidRDefault="005C4664" w:rsidP="005C4664">
      <w:pPr>
        <w:pStyle w:val="ListParagraph"/>
        <w:numPr>
          <w:ilvl w:val="0"/>
          <w:numId w:val="33"/>
        </w:numPr>
        <w:rPr>
          <w:color w:val="000000" w:themeColor="text1"/>
          <w:sz w:val="24"/>
          <w:szCs w:val="24"/>
        </w:rPr>
      </w:pPr>
      <w:r w:rsidRPr="005C4664">
        <w:rPr>
          <w:color w:val="000000" w:themeColor="text1"/>
          <w:sz w:val="24"/>
          <w:szCs w:val="24"/>
        </w:rPr>
        <w:lastRenderedPageBreak/>
        <w:t>Number and percentage of CTC students who earn a transfer degree or become transfer-ready.</w:t>
      </w:r>
    </w:p>
    <w:p w14:paraId="3C72008C" w14:textId="77777777" w:rsidR="005C4664" w:rsidRDefault="005C4664" w:rsidP="005C4664">
      <w:pPr>
        <w:numPr>
          <w:ilvl w:val="1"/>
          <w:numId w:val="33"/>
        </w:numPr>
        <w:rPr>
          <w:color w:val="000000" w:themeColor="text1"/>
          <w:sz w:val="24"/>
          <w:szCs w:val="24"/>
        </w:rPr>
      </w:pPr>
      <w:r>
        <w:rPr>
          <w:color w:val="000000" w:themeColor="text1"/>
          <w:sz w:val="24"/>
          <w:szCs w:val="24"/>
        </w:rPr>
        <w:t>Number and percent of award-seeking students progressing toward a credential (2-year)</w:t>
      </w:r>
    </w:p>
    <w:p w14:paraId="7C8BCE07" w14:textId="77777777" w:rsidR="005C4664" w:rsidRPr="0055306C" w:rsidRDefault="005C4664" w:rsidP="005C4664">
      <w:pPr>
        <w:numPr>
          <w:ilvl w:val="1"/>
          <w:numId w:val="33"/>
        </w:numPr>
        <w:rPr>
          <w:color w:val="000000" w:themeColor="text1"/>
          <w:sz w:val="24"/>
          <w:szCs w:val="24"/>
        </w:rPr>
      </w:pPr>
      <w:r>
        <w:rPr>
          <w:color w:val="000000" w:themeColor="text1"/>
          <w:sz w:val="24"/>
          <w:szCs w:val="24"/>
        </w:rPr>
        <w:t>Fall to fall retention number and rate</w:t>
      </w:r>
    </w:p>
    <w:p w14:paraId="1A6BD436" w14:textId="77777777" w:rsidR="005C4664" w:rsidRPr="005C4664" w:rsidRDefault="005C4664" w:rsidP="005C4664">
      <w:pPr>
        <w:pStyle w:val="ListParagraph"/>
        <w:numPr>
          <w:ilvl w:val="0"/>
          <w:numId w:val="0"/>
        </w:numPr>
        <w:ind w:left="720"/>
        <w:rPr>
          <w:color w:val="000000" w:themeColor="text1"/>
          <w:sz w:val="24"/>
          <w:szCs w:val="24"/>
        </w:rPr>
      </w:pPr>
    </w:p>
    <w:p w14:paraId="35B8E439" w14:textId="77777777" w:rsidR="00CD20A7" w:rsidRPr="00CD20A7" w:rsidRDefault="00F521D7" w:rsidP="00F521D7">
      <w:pPr>
        <w:rPr>
          <w:color w:val="000000" w:themeColor="text1"/>
          <w:sz w:val="24"/>
          <w:szCs w:val="24"/>
        </w:rPr>
      </w:pPr>
      <w:r w:rsidRPr="00CD20A7">
        <w:rPr>
          <w:color w:val="000000" w:themeColor="text1"/>
          <w:sz w:val="24"/>
          <w:szCs w:val="24"/>
        </w:rPr>
        <w:t xml:space="preserve">For </w:t>
      </w:r>
      <w:r w:rsidR="00CD20A7" w:rsidRPr="00CD20A7">
        <w:rPr>
          <w:color w:val="000000" w:themeColor="text1"/>
          <w:sz w:val="24"/>
          <w:szCs w:val="24"/>
        </w:rPr>
        <w:t xml:space="preserve">postsecondary completion two main categories </w:t>
      </w:r>
      <w:r w:rsidR="00E27214">
        <w:rPr>
          <w:color w:val="000000" w:themeColor="text1"/>
          <w:sz w:val="24"/>
          <w:szCs w:val="24"/>
        </w:rPr>
        <w:t xml:space="preserve">were </w:t>
      </w:r>
      <w:r w:rsidR="00CD20A7" w:rsidRPr="00CD20A7">
        <w:rPr>
          <w:color w:val="000000" w:themeColor="text1"/>
          <w:sz w:val="24"/>
          <w:szCs w:val="24"/>
        </w:rPr>
        <w:t>identified</w:t>
      </w:r>
      <w:r w:rsidR="00E27214">
        <w:rPr>
          <w:color w:val="000000" w:themeColor="text1"/>
          <w:sz w:val="24"/>
          <w:szCs w:val="24"/>
        </w:rPr>
        <w:t>, transition/transfer, and persistence</w:t>
      </w:r>
      <w:r w:rsidR="00CD20A7" w:rsidRPr="00CD20A7">
        <w:rPr>
          <w:color w:val="000000" w:themeColor="text1"/>
          <w:sz w:val="24"/>
          <w:szCs w:val="24"/>
        </w:rPr>
        <w:t>.</w:t>
      </w:r>
    </w:p>
    <w:p w14:paraId="111838ED" w14:textId="77777777" w:rsidR="00CD20A7" w:rsidRPr="00CD20A7" w:rsidRDefault="00CD20A7" w:rsidP="00F521D7">
      <w:pPr>
        <w:rPr>
          <w:color w:val="000000" w:themeColor="text1"/>
          <w:sz w:val="24"/>
          <w:szCs w:val="24"/>
        </w:rPr>
      </w:pPr>
    </w:p>
    <w:p w14:paraId="694C83E2" w14:textId="77777777" w:rsidR="00CD20A7" w:rsidRDefault="00CD20A7" w:rsidP="003A281B">
      <w:pPr>
        <w:pStyle w:val="ListParagraph"/>
        <w:numPr>
          <w:ilvl w:val="0"/>
          <w:numId w:val="33"/>
        </w:numPr>
        <w:rPr>
          <w:color w:val="000000" w:themeColor="text1"/>
          <w:sz w:val="24"/>
          <w:szCs w:val="24"/>
        </w:rPr>
      </w:pPr>
      <w:r w:rsidRPr="00CD20A7">
        <w:rPr>
          <w:color w:val="000000" w:themeColor="text1"/>
          <w:sz w:val="24"/>
          <w:szCs w:val="24"/>
        </w:rPr>
        <w:t xml:space="preserve">Transfer, one important predictor is to consider CTC students who earn transfer degrees but also students who are deemed to be ‘transfer ready’ through a combination of credits, courses and performance. </w:t>
      </w:r>
    </w:p>
    <w:p w14:paraId="376C6040" w14:textId="77777777" w:rsidR="00CD20A7" w:rsidRDefault="00CD20A7" w:rsidP="00CD20A7">
      <w:pPr>
        <w:rPr>
          <w:b/>
          <w:color w:val="000000" w:themeColor="text1"/>
          <w:sz w:val="24"/>
          <w:szCs w:val="24"/>
        </w:rPr>
      </w:pPr>
    </w:p>
    <w:p w14:paraId="53B54759" w14:textId="77777777" w:rsidR="00CD20A7" w:rsidRPr="00CD20A7" w:rsidRDefault="00CD20A7" w:rsidP="00CD20A7">
      <w:pPr>
        <w:rPr>
          <w:color w:val="000000" w:themeColor="text1"/>
          <w:sz w:val="24"/>
          <w:szCs w:val="24"/>
        </w:rPr>
      </w:pPr>
      <w:r w:rsidRPr="00CD20A7">
        <w:rPr>
          <w:b/>
          <w:color w:val="000000" w:themeColor="text1"/>
          <w:sz w:val="24"/>
          <w:szCs w:val="24"/>
        </w:rPr>
        <w:t xml:space="preserve">David Prince, </w:t>
      </w:r>
      <w:r w:rsidRPr="00CD20A7">
        <w:rPr>
          <w:b/>
          <w:bCs/>
          <w:color w:val="000000" w:themeColor="text1"/>
          <w:sz w:val="24"/>
          <w:szCs w:val="24"/>
        </w:rPr>
        <w:t xml:space="preserve">Policy Research Director, State Board for Community &amp; Technical Colleges (SBCTC) </w:t>
      </w:r>
      <w:r w:rsidRPr="00CD20A7">
        <w:rPr>
          <w:bCs/>
          <w:color w:val="000000" w:themeColor="text1"/>
          <w:sz w:val="24"/>
          <w:szCs w:val="24"/>
        </w:rPr>
        <w:t xml:space="preserve">was available to address this indicator. </w:t>
      </w:r>
      <w:r>
        <w:rPr>
          <w:bCs/>
          <w:color w:val="000000" w:themeColor="text1"/>
          <w:sz w:val="24"/>
          <w:szCs w:val="24"/>
        </w:rPr>
        <w:t xml:space="preserve">David shared that the transfer-ready milestone for a student is important because it catches those students who may transfer without a degree. To be considered a transfer-ready student you must have 45 credits. </w:t>
      </w:r>
    </w:p>
    <w:p w14:paraId="6C7F01D6" w14:textId="77777777" w:rsidR="00CD20A7" w:rsidRPr="00CD20A7" w:rsidRDefault="00CD20A7" w:rsidP="00CD20A7">
      <w:pPr>
        <w:pStyle w:val="ListParagraph"/>
        <w:numPr>
          <w:ilvl w:val="0"/>
          <w:numId w:val="0"/>
        </w:numPr>
        <w:ind w:left="720"/>
        <w:rPr>
          <w:color w:val="000000" w:themeColor="text1"/>
          <w:sz w:val="24"/>
          <w:szCs w:val="24"/>
        </w:rPr>
      </w:pPr>
    </w:p>
    <w:p w14:paraId="2BC95F31" w14:textId="77777777" w:rsidR="00BC06E3" w:rsidRDefault="003F5B47" w:rsidP="00CD20A7">
      <w:pPr>
        <w:pStyle w:val="ListParagraph"/>
        <w:numPr>
          <w:ilvl w:val="0"/>
          <w:numId w:val="33"/>
        </w:numPr>
        <w:rPr>
          <w:color w:val="000000" w:themeColor="text1"/>
          <w:sz w:val="24"/>
          <w:szCs w:val="24"/>
        </w:rPr>
      </w:pPr>
      <w:r>
        <w:rPr>
          <w:color w:val="000000" w:themeColor="text1"/>
          <w:sz w:val="24"/>
          <w:szCs w:val="24"/>
        </w:rPr>
        <w:t>For p</w:t>
      </w:r>
      <w:r w:rsidR="00F521D7" w:rsidRPr="00CD20A7">
        <w:rPr>
          <w:color w:val="000000" w:themeColor="text1"/>
          <w:sz w:val="24"/>
          <w:szCs w:val="24"/>
        </w:rPr>
        <w:t xml:space="preserve">ersistence </w:t>
      </w:r>
      <w:r w:rsidRPr="003F5B47">
        <w:rPr>
          <w:color w:val="000000" w:themeColor="text1"/>
          <w:sz w:val="24"/>
          <w:szCs w:val="24"/>
        </w:rPr>
        <w:t>the indicators are a little different. The two-year colleges define their persistence measure through student progress toward a credential, while four-year institutions commonly report fall-to-fall retention.</w:t>
      </w:r>
    </w:p>
    <w:p w14:paraId="5645E0BA" w14:textId="77777777" w:rsidR="00BC06E3" w:rsidRDefault="00BC06E3" w:rsidP="00BC06E3">
      <w:pPr>
        <w:rPr>
          <w:color w:val="000000" w:themeColor="text1"/>
          <w:sz w:val="24"/>
          <w:szCs w:val="24"/>
        </w:rPr>
      </w:pPr>
    </w:p>
    <w:p w14:paraId="5F766D25" w14:textId="03E5052D" w:rsidR="00F521D7" w:rsidRPr="00BC06E3" w:rsidRDefault="00BC06E3" w:rsidP="00BC06E3">
      <w:pPr>
        <w:pStyle w:val="ListParagraph"/>
        <w:numPr>
          <w:ilvl w:val="0"/>
          <w:numId w:val="33"/>
        </w:numPr>
        <w:rPr>
          <w:color w:val="000000" w:themeColor="text1"/>
          <w:sz w:val="24"/>
          <w:szCs w:val="24"/>
        </w:rPr>
      </w:pPr>
      <w:r>
        <w:rPr>
          <w:color w:val="000000" w:themeColor="text1"/>
          <w:sz w:val="24"/>
          <w:szCs w:val="24"/>
        </w:rPr>
        <w:t>Retention rates, by level.</w:t>
      </w:r>
      <w:r w:rsidR="003F5B47" w:rsidRPr="00BC06E3">
        <w:rPr>
          <w:color w:val="000000" w:themeColor="text1"/>
          <w:sz w:val="24"/>
          <w:szCs w:val="24"/>
        </w:rPr>
        <w:t xml:space="preserve">  </w:t>
      </w:r>
    </w:p>
    <w:p w14:paraId="5D460EC3" w14:textId="77777777" w:rsidR="003F5B47" w:rsidRPr="00902CBA" w:rsidRDefault="003F5B47" w:rsidP="003F5B47">
      <w:pPr>
        <w:rPr>
          <w:color w:val="000000" w:themeColor="text1"/>
          <w:sz w:val="24"/>
          <w:szCs w:val="24"/>
          <w:highlight w:val="yellow"/>
        </w:rPr>
      </w:pPr>
    </w:p>
    <w:p w14:paraId="63B14560" w14:textId="77777777" w:rsidR="003F5B47" w:rsidRDefault="003F5B47" w:rsidP="003F5B47">
      <w:pPr>
        <w:rPr>
          <w:color w:val="000000" w:themeColor="text1"/>
          <w:sz w:val="24"/>
          <w:szCs w:val="24"/>
        </w:rPr>
      </w:pPr>
      <w:r w:rsidRPr="003F5B47">
        <w:rPr>
          <w:b/>
          <w:color w:val="000000" w:themeColor="text1"/>
          <w:sz w:val="24"/>
          <w:szCs w:val="24"/>
        </w:rPr>
        <w:t>Chadd Bennett</w:t>
      </w:r>
      <w:r w:rsidRPr="003F5B47">
        <w:rPr>
          <w:b/>
          <w:bCs/>
          <w:color w:val="000000" w:themeColor="text1"/>
          <w:sz w:val="24"/>
          <w:szCs w:val="24"/>
        </w:rPr>
        <w:t>, Director of Research</w:t>
      </w:r>
      <w:r w:rsidRPr="003F5B47">
        <w:rPr>
          <w:b/>
          <w:color w:val="000000" w:themeColor="text1"/>
          <w:sz w:val="24"/>
          <w:szCs w:val="24"/>
        </w:rPr>
        <w:t> </w:t>
      </w:r>
      <w:r w:rsidRPr="003F5B47">
        <w:rPr>
          <w:b/>
          <w:bCs/>
          <w:color w:val="000000" w:themeColor="text1"/>
          <w:sz w:val="24"/>
          <w:szCs w:val="24"/>
        </w:rPr>
        <w:t>and Outreach, Independent Colleges of Washington (ICW</w:t>
      </w:r>
      <w:r w:rsidRPr="003F5B47">
        <w:rPr>
          <w:rFonts w:eastAsia="Calibri"/>
          <w:b/>
          <w:bCs/>
          <w:color w:val="000000" w:themeColor="text1"/>
          <w:sz w:val="24"/>
          <w:szCs w:val="24"/>
        </w:rPr>
        <w:t>)</w:t>
      </w:r>
      <w:r w:rsidRPr="003F5B47">
        <w:rPr>
          <w:rFonts w:eastAsia="Calibri"/>
          <w:bCs/>
          <w:color w:val="000000" w:themeColor="text1"/>
          <w:sz w:val="24"/>
          <w:szCs w:val="24"/>
        </w:rPr>
        <w:t xml:space="preserve"> discussed </w:t>
      </w:r>
      <w:r>
        <w:rPr>
          <w:rFonts w:eastAsia="Calibri"/>
          <w:bCs/>
          <w:color w:val="000000" w:themeColor="text1"/>
          <w:sz w:val="24"/>
          <w:szCs w:val="24"/>
        </w:rPr>
        <w:t xml:space="preserve">persistence and tell the whole story behind each sector. They want to tell the unique </w:t>
      </w:r>
      <w:r w:rsidRPr="003F5B47">
        <w:rPr>
          <w:rFonts w:eastAsia="Calibri"/>
          <w:bCs/>
          <w:color w:val="000000" w:themeColor="text1"/>
          <w:sz w:val="24"/>
          <w:szCs w:val="24"/>
        </w:rPr>
        <w:t xml:space="preserve">progression </w:t>
      </w:r>
      <w:r w:rsidRPr="003F5B47">
        <w:rPr>
          <w:color w:val="000000" w:themeColor="text1"/>
          <w:sz w:val="24"/>
          <w:szCs w:val="24"/>
        </w:rPr>
        <w:t xml:space="preserve">of each sector’s student body. As they try to find commonly defined metrics that use readily available data. </w:t>
      </w:r>
      <w:r>
        <w:rPr>
          <w:color w:val="000000" w:themeColor="text1"/>
          <w:sz w:val="24"/>
          <w:szCs w:val="24"/>
        </w:rPr>
        <w:t xml:space="preserve">Regulation updates are released every other day in thousands of pages. </w:t>
      </w:r>
      <w:r w:rsidRPr="003F5B47">
        <w:rPr>
          <w:color w:val="000000" w:themeColor="text1"/>
          <w:sz w:val="24"/>
          <w:szCs w:val="24"/>
        </w:rPr>
        <w:t xml:space="preserve">The Federal Government puts out Integrated Postsecondary Education Data System (IPEDS). </w:t>
      </w:r>
      <w:r>
        <w:rPr>
          <w:color w:val="000000" w:themeColor="text1"/>
          <w:sz w:val="24"/>
          <w:szCs w:val="24"/>
        </w:rPr>
        <w:t xml:space="preserve">Many of these measures are already </w:t>
      </w:r>
      <w:r w:rsidR="00C27584">
        <w:rPr>
          <w:color w:val="000000" w:themeColor="text1"/>
          <w:sz w:val="24"/>
          <w:szCs w:val="24"/>
        </w:rPr>
        <w:t>included</w:t>
      </w:r>
      <w:r>
        <w:rPr>
          <w:color w:val="000000" w:themeColor="text1"/>
          <w:sz w:val="24"/>
          <w:szCs w:val="24"/>
        </w:rPr>
        <w:t>. They also wanted to acknowledge the</w:t>
      </w:r>
      <w:r w:rsidR="00C27584">
        <w:rPr>
          <w:color w:val="000000" w:themeColor="text1"/>
          <w:sz w:val="24"/>
          <w:szCs w:val="24"/>
        </w:rPr>
        <w:t>y will miss those who are in short-term programs</w:t>
      </w:r>
      <w:r w:rsidR="007D265E">
        <w:rPr>
          <w:color w:val="000000" w:themeColor="text1"/>
          <w:sz w:val="24"/>
          <w:szCs w:val="24"/>
        </w:rPr>
        <w:t xml:space="preserve"> when measuring fall to fall</w:t>
      </w:r>
      <w:r w:rsidR="00C27584">
        <w:rPr>
          <w:color w:val="000000" w:themeColor="text1"/>
          <w:sz w:val="24"/>
          <w:szCs w:val="24"/>
        </w:rPr>
        <w:t>. At the same time</w:t>
      </w:r>
      <w:r w:rsidR="007D265E">
        <w:rPr>
          <w:color w:val="000000" w:themeColor="text1"/>
          <w:sz w:val="24"/>
          <w:szCs w:val="24"/>
        </w:rPr>
        <w:t>,</w:t>
      </w:r>
      <w:r w:rsidR="00C27584">
        <w:rPr>
          <w:color w:val="000000" w:themeColor="text1"/>
          <w:sz w:val="24"/>
          <w:szCs w:val="24"/>
        </w:rPr>
        <w:t xml:space="preserve"> they </w:t>
      </w:r>
      <w:r w:rsidR="007D265E">
        <w:rPr>
          <w:color w:val="000000" w:themeColor="text1"/>
          <w:sz w:val="24"/>
          <w:szCs w:val="24"/>
        </w:rPr>
        <w:t>realize that</w:t>
      </w:r>
      <w:r w:rsidR="00C27584">
        <w:rPr>
          <w:color w:val="000000" w:themeColor="text1"/>
          <w:sz w:val="24"/>
          <w:szCs w:val="24"/>
        </w:rPr>
        <w:t xml:space="preserve"> measuring term-to-term persistence</w:t>
      </w:r>
      <w:r w:rsidR="007D265E">
        <w:rPr>
          <w:color w:val="000000" w:themeColor="text1"/>
          <w:sz w:val="24"/>
          <w:szCs w:val="24"/>
        </w:rPr>
        <w:t xml:space="preserve"> may not capture </w:t>
      </w:r>
      <w:r w:rsidR="00C27584">
        <w:rPr>
          <w:color w:val="000000" w:themeColor="text1"/>
          <w:sz w:val="24"/>
          <w:szCs w:val="24"/>
        </w:rPr>
        <w:t xml:space="preserve">those who are </w:t>
      </w:r>
      <w:r w:rsidR="007D265E">
        <w:rPr>
          <w:color w:val="000000" w:themeColor="text1"/>
          <w:sz w:val="24"/>
          <w:szCs w:val="24"/>
        </w:rPr>
        <w:t>stu</w:t>
      </w:r>
      <w:r w:rsidR="00C27584">
        <w:rPr>
          <w:color w:val="000000" w:themeColor="text1"/>
          <w:sz w:val="24"/>
          <w:szCs w:val="24"/>
        </w:rPr>
        <w:t>d</w:t>
      </w:r>
      <w:r w:rsidR="007D265E">
        <w:rPr>
          <w:color w:val="000000" w:themeColor="text1"/>
          <w:sz w:val="24"/>
          <w:szCs w:val="24"/>
        </w:rPr>
        <w:t>ying away or doing service trips. Separating two- and four-year data might be appropriate.</w:t>
      </w:r>
    </w:p>
    <w:p w14:paraId="22BF5B5A" w14:textId="77777777" w:rsidR="007D265E" w:rsidRDefault="007D265E" w:rsidP="003F5B47">
      <w:pPr>
        <w:rPr>
          <w:color w:val="000000" w:themeColor="text1"/>
          <w:sz w:val="24"/>
          <w:szCs w:val="24"/>
        </w:rPr>
      </w:pPr>
    </w:p>
    <w:p w14:paraId="22205F9E" w14:textId="77777777" w:rsidR="007D265E" w:rsidRDefault="007D265E" w:rsidP="003F5B47">
      <w:pPr>
        <w:rPr>
          <w:color w:val="000000" w:themeColor="text1"/>
          <w:sz w:val="24"/>
          <w:szCs w:val="24"/>
        </w:rPr>
      </w:pPr>
      <w:r>
        <w:rPr>
          <w:color w:val="000000" w:themeColor="text1"/>
          <w:sz w:val="24"/>
          <w:szCs w:val="24"/>
        </w:rPr>
        <w:t>Alan noted that no single data set will cover it all. In some cases, it’s a matter of how do we integrate the data in a way that will tell the most important story and allow them to measure accurately change over time and allow the Council to make informed decisions about strategies and the way forward.</w:t>
      </w:r>
    </w:p>
    <w:p w14:paraId="4F00F4A8" w14:textId="77777777" w:rsidR="007D265E" w:rsidRDefault="007D265E" w:rsidP="003F5B47">
      <w:pPr>
        <w:rPr>
          <w:color w:val="000000" w:themeColor="text1"/>
          <w:sz w:val="24"/>
          <w:szCs w:val="24"/>
        </w:rPr>
      </w:pPr>
    </w:p>
    <w:p w14:paraId="72B6BD13" w14:textId="77777777" w:rsidR="007D265E" w:rsidRPr="000F1E76" w:rsidRDefault="007D265E" w:rsidP="003F5B47">
      <w:pPr>
        <w:rPr>
          <w:color w:val="000000" w:themeColor="text1"/>
          <w:sz w:val="24"/>
          <w:szCs w:val="24"/>
        </w:rPr>
      </w:pPr>
      <w:r>
        <w:rPr>
          <w:color w:val="000000" w:themeColor="text1"/>
          <w:sz w:val="24"/>
          <w:szCs w:val="24"/>
        </w:rPr>
        <w:t xml:space="preserve">Progress metrics for high school </w:t>
      </w:r>
      <w:r w:rsidR="000F1E76">
        <w:rPr>
          <w:color w:val="000000" w:themeColor="text1"/>
          <w:sz w:val="24"/>
          <w:szCs w:val="24"/>
        </w:rPr>
        <w:t xml:space="preserve">graduation and </w:t>
      </w:r>
      <w:r>
        <w:rPr>
          <w:color w:val="000000" w:themeColor="text1"/>
          <w:sz w:val="24"/>
          <w:szCs w:val="24"/>
        </w:rPr>
        <w:t>completion</w:t>
      </w:r>
      <w:r w:rsidR="000F1E76">
        <w:rPr>
          <w:color w:val="000000" w:themeColor="text1"/>
          <w:sz w:val="24"/>
          <w:szCs w:val="24"/>
        </w:rPr>
        <w:t xml:space="preserve"> rates</w:t>
      </w:r>
      <w:r>
        <w:rPr>
          <w:color w:val="000000" w:themeColor="text1"/>
          <w:sz w:val="24"/>
          <w:szCs w:val="24"/>
        </w:rPr>
        <w:t xml:space="preserve"> are just coming together. </w:t>
      </w:r>
      <w:r w:rsidRPr="000F1E76">
        <w:rPr>
          <w:color w:val="000000" w:themeColor="text1"/>
          <w:sz w:val="24"/>
          <w:szCs w:val="24"/>
        </w:rPr>
        <w:t>A sample of</w:t>
      </w:r>
      <w:r w:rsidR="000F1E76" w:rsidRPr="000F1E76">
        <w:rPr>
          <w:color w:val="000000" w:themeColor="text1"/>
          <w:sz w:val="24"/>
          <w:szCs w:val="24"/>
        </w:rPr>
        <w:t xml:space="preserve"> preliminary numbers was</w:t>
      </w:r>
      <w:r w:rsidRPr="000F1E76">
        <w:rPr>
          <w:color w:val="000000" w:themeColor="text1"/>
          <w:sz w:val="24"/>
          <w:szCs w:val="24"/>
        </w:rPr>
        <w:t xml:space="preserve"> shared.</w:t>
      </w:r>
    </w:p>
    <w:p w14:paraId="479EDC78" w14:textId="77777777" w:rsidR="00F521D7" w:rsidRPr="000F1E76" w:rsidRDefault="00F521D7" w:rsidP="00F521D7">
      <w:pPr>
        <w:rPr>
          <w:color w:val="000000" w:themeColor="text1"/>
          <w:sz w:val="24"/>
          <w:szCs w:val="24"/>
        </w:rPr>
      </w:pPr>
      <w:r w:rsidRPr="000F1E76">
        <w:rPr>
          <w:color w:val="000000" w:themeColor="text1"/>
          <w:sz w:val="24"/>
          <w:szCs w:val="24"/>
        </w:rPr>
        <w:t xml:space="preserve">Here we show graduates and graduation rates, and number of alternative diplomas, or high school equivalent degrees.  Very basic measures showing annual changes, all in the same table.  </w:t>
      </w:r>
      <w:r w:rsidR="000F1E76" w:rsidRPr="000F1E76">
        <w:rPr>
          <w:color w:val="000000" w:themeColor="text1"/>
          <w:sz w:val="24"/>
          <w:szCs w:val="24"/>
        </w:rPr>
        <w:t>The very basic numbers are showing annual changes in the same table.</w:t>
      </w:r>
    </w:p>
    <w:p w14:paraId="347CCB19" w14:textId="77777777" w:rsidR="00F521D7" w:rsidRDefault="00F521D7" w:rsidP="00F521D7">
      <w:pPr>
        <w:rPr>
          <w:color w:val="000000" w:themeColor="text1"/>
          <w:sz w:val="24"/>
          <w:szCs w:val="24"/>
          <w:highlight w:val="green"/>
        </w:rPr>
      </w:pPr>
    </w:p>
    <w:p w14:paraId="32886050" w14:textId="77777777" w:rsidR="00F521D7" w:rsidRDefault="00F521D7" w:rsidP="00F521D7">
      <w:pPr>
        <w:rPr>
          <w:color w:val="000000" w:themeColor="text1"/>
          <w:sz w:val="24"/>
          <w:szCs w:val="24"/>
        </w:rPr>
      </w:pPr>
      <w:r w:rsidRPr="000F1E76">
        <w:rPr>
          <w:color w:val="000000" w:themeColor="text1"/>
          <w:sz w:val="24"/>
          <w:szCs w:val="24"/>
        </w:rPr>
        <w:t xml:space="preserve">For postsecondary enrollments, </w:t>
      </w:r>
      <w:r w:rsidR="000F1E76" w:rsidRPr="000F1E76">
        <w:rPr>
          <w:color w:val="000000" w:themeColor="text1"/>
          <w:sz w:val="24"/>
          <w:szCs w:val="24"/>
        </w:rPr>
        <w:t>Alan provided a</w:t>
      </w:r>
      <w:r w:rsidRPr="000F1E76">
        <w:rPr>
          <w:color w:val="000000" w:themeColor="text1"/>
          <w:sz w:val="24"/>
          <w:szCs w:val="24"/>
        </w:rPr>
        <w:t xml:space="preserve"> sample table that brings together</w:t>
      </w:r>
      <w:r w:rsidR="000F1E76" w:rsidRPr="000F1E76">
        <w:rPr>
          <w:color w:val="000000" w:themeColor="text1"/>
          <w:sz w:val="24"/>
          <w:szCs w:val="24"/>
        </w:rPr>
        <w:t xml:space="preserve"> enrollments in apprenticeships</w:t>
      </w:r>
      <w:r w:rsidRPr="000F1E76">
        <w:rPr>
          <w:color w:val="000000" w:themeColor="text1"/>
          <w:sz w:val="24"/>
          <w:szCs w:val="24"/>
        </w:rPr>
        <w:t xml:space="preserve"> </w:t>
      </w:r>
      <w:r w:rsidR="00E27214">
        <w:rPr>
          <w:color w:val="000000" w:themeColor="text1"/>
          <w:sz w:val="24"/>
          <w:szCs w:val="24"/>
        </w:rPr>
        <w:t xml:space="preserve">and </w:t>
      </w:r>
      <w:r w:rsidRPr="000F1E76">
        <w:rPr>
          <w:color w:val="000000" w:themeColor="text1"/>
          <w:sz w:val="24"/>
          <w:szCs w:val="24"/>
        </w:rPr>
        <w:t>at two-year colleges and four-year i</w:t>
      </w:r>
      <w:r w:rsidR="000F1E76" w:rsidRPr="000F1E76">
        <w:rPr>
          <w:color w:val="000000" w:themeColor="text1"/>
          <w:sz w:val="24"/>
          <w:szCs w:val="24"/>
        </w:rPr>
        <w:t>nstitutions. A</w:t>
      </w:r>
      <w:r w:rsidR="00E27214">
        <w:rPr>
          <w:color w:val="000000" w:themeColor="text1"/>
          <w:sz w:val="24"/>
          <w:szCs w:val="24"/>
        </w:rPr>
        <w:t>pprenticeship</w:t>
      </w:r>
      <w:r w:rsidRPr="000F1E76">
        <w:rPr>
          <w:color w:val="000000" w:themeColor="text1"/>
          <w:sz w:val="24"/>
          <w:szCs w:val="24"/>
        </w:rPr>
        <w:t xml:space="preserve"> enrollments have been grow</w:t>
      </w:r>
      <w:r w:rsidR="000F1E76" w:rsidRPr="000F1E76">
        <w:rPr>
          <w:color w:val="000000" w:themeColor="text1"/>
          <w:sz w:val="24"/>
          <w:szCs w:val="24"/>
        </w:rPr>
        <w:t>ing as the economy has improved. N</w:t>
      </w:r>
      <w:r w:rsidRPr="000F1E76">
        <w:rPr>
          <w:color w:val="000000" w:themeColor="text1"/>
          <w:sz w:val="24"/>
          <w:szCs w:val="24"/>
        </w:rPr>
        <w:t>ew employment demand opens up more apprenticeship training slots</w:t>
      </w:r>
      <w:r w:rsidR="000F1E76" w:rsidRPr="000F1E76">
        <w:rPr>
          <w:color w:val="000000" w:themeColor="text1"/>
          <w:sz w:val="24"/>
          <w:szCs w:val="24"/>
        </w:rPr>
        <w:t>, w</w:t>
      </w:r>
      <w:r w:rsidRPr="000F1E76">
        <w:rPr>
          <w:color w:val="000000" w:themeColor="text1"/>
          <w:sz w:val="24"/>
          <w:szCs w:val="24"/>
        </w:rPr>
        <w:t xml:space="preserve">hile four-year college enrollments have grown slightly. </w:t>
      </w:r>
      <w:r w:rsidR="000F1E76" w:rsidRPr="000F1E76">
        <w:rPr>
          <w:color w:val="000000" w:themeColor="text1"/>
          <w:sz w:val="24"/>
          <w:szCs w:val="24"/>
        </w:rPr>
        <w:t>T</w:t>
      </w:r>
      <w:r w:rsidRPr="000F1E76">
        <w:rPr>
          <w:color w:val="000000" w:themeColor="text1"/>
          <w:sz w:val="24"/>
          <w:szCs w:val="24"/>
        </w:rPr>
        <w:t>he economic recovery</w:t>
      </w:r>
      <w:r w:rsidR="000F1E76" w:rsidRPr="000F1E76">
        <w:rPr>
          <w:color w:val="000000" w:themeColor="text1"/>
          <w:sz w:val="24"/>
          <w:szCs w:val="24"/>
        </w:rPr>
        <w:t xml:space="preserve"> for community and technical colleges</w:t>
      </w:r>
      <w:r w:rsidR="00F95346">
        <w:rPr>
          <w:color w:val="000000" w:themeColor="text1"/>
          <w:sz w:val="24"/>
          <w:szCs w:val="24"/>
        </w:rPr>
        <w:t xml:space="preserve"> (CTC)</w:t>
      </w:r>
      <w:r w:rsidRPr="000F1E76">
        <w:rPr>
          <w:color w:val="000000" w:themeColor="text1"/>
          <w:sz w:val="24"/>
          <w:szCs w:val="24"/>
        </w:rPr>
        <w:t xml:space="preserve"> is associ</w:t>
      </w:r>
      <w:r w:rsidR="000F1E76" w:rsidRPr="000F1E76">
        <w:rPr>
          <w:color w:val="000000" w:themeColor="text1"/>
          <w:sz w:val="24"/>
          <w:szCs w:val="24"/>
        </w:rPr>
        <w:t>ated with declining enrollments a</w:t>
      </w:r>
      <w:r w:rsidRPr="000F1E76">
        <w:rPr>
          <w:color w:val="000000" w:themeColor="text1"/>
          <w:sz w:val="24"/>
          <w:szCs w:val="24"/>
        </w:rPr>
        <w:t>s pote</w:t>
      </w:r>
      <w:r w:rsidR="000F1E76" w:rsidRPr="000F1E76">
        <w:rPr>
          <w:color w:val="000000" w:themeColor="text1"/>
          <w:sz w:val="24"/>
          <w:szCs w:val="24"/>
        </w:rPr>
        <w:t xml:space="preserve">ntial students find employment </w:t>
      </w:r>
      <w:r w:rsidRPr="000F1E76">
        <w:rPr>
          <w:color w:val="000000" w:themeColor="text1"/>
          <w:sz w:val="24"/>
          <w:szCs w:val="24"/>
        </w:rPr>
        <w:t>and some current students work more or return to full employment.</w:t>
      </w:r>
      <w:r w:rsidR="000F1E76" w:rsidRPr="000F1E76">
        <w:rPr>
          <w:color w:val="000000" w:themeColor="text1"/>
          <w:sz w:val="24"/>
          <w:szCs w:val="24"/>
        </w:rPr>
        <w:t xml:space="preserve">  </w:t>
      </w:r>
    </w:p>
    <w:p w14:paraId="34E3BBEC" w14:textId="77777777" w:rsidR="00F95346" w:rsidRDefault="00F95346" w:rsidP="00F521D7">
      <w:pPr>
        <w:rPr>
          <w:color w:val="000000" w:themeColor="text1"/>
          <w:sz w:val="24"/>
          <w:szCs w:val="24"/>
        </w:rPr>
      </w:pPr>
    </w:p>
    <w:p w14:paraId="1FAD24ED" w14:textId="77777777" w:rsidR="00F95346" w:rsidRPr="00F95346" w:rsidRDefault="00F95346" w:rsidP="00F521D7">
      <w:pPr>
        <w:rPr>
          <w:b/>
          <w:color w:val="000000" w:themeColor="text1"/>
          <w:sz w:val="24"/>
          <w:szCs w:val="24"/>
        </w:rPr>
      </w:pPr>
      <w:r w:rsidRPr="00F95346">
        <w:rPr>
          <w:b/>
          <w:color w:val="000000" w:themeColor="text1"/>
          <w:sz w:val="24"/>
          <w:szCs w:val="24"/>
        </w:rPr>
        <w:t>Paul Francis, Council member and executive director for the Council of Presidents</w:t>
      </w:r>
      <w:r>
        <w:rPr>
          <w:b/>
          <w:color w:val="000000" w:themeColor="text1"/>
          <w:sz w:val="24"/>
          <w:szCs w:val="24"/>
        </w:rPr>
        <w:t xml:space="preserve"> </w:t>
      </w:r>
      <w:r w:rsidRPr="00F95346">
        <w:rPr>
          <w:color w:val="000000" w:themeColor="text1"/>
          <w:sz w:val="24"/>
          <w:szCs w:val="24"/>
        </w:rPr>
        <w:t xml:space="preserve">reminded </w:t>
      </w:r>
      <w:r>
        <w:rPr>
          <w:color w:val="000000" w:themeColor="text1"/>
          <w:sz w:val="24"/>
          <w:szCs w:val="24"/>
        </w:rPr>
        <w:t>Members</w:t>
      </w:r>
      <w:r w:rsidRPr="00F95346">
        <w:rPr>
          <w:color w:val="000000" w:themeColor="text1"/>
          <w:sz w:val="24"/>
          <w:szCs w:val="24"/>
        </w:rPr>
        <w:t xml:space="preserve"> </w:t>
      </w:r>
      <w:r>
        <w:rPr>
          <w:color w:val="000000" w:themeColor="text1"/>
          <w:sz w:val="24"/>
          <w:szCs w:val="24"/>
        </w:rPr>
        <w:t>that the number</w:t>
      </w:r>
      <w:r w:rsidRPr="00F95346">
        <w:rPr>
          <w:color w:val="000000" w:themeColor="text1"/>
          <w:sz w:val="24"/>
          <w:szCs w:val="24"/>
        </w:rPr>
        <w:t xml:space="preserve"> of </w:t>
      </w:r>
      <w:r>
        <w:rPr>
          <w:color w:val="000000" w:themeColor="text1"/>
          <w:sz w:val="24"/>
          <w:szCs w:val="24"/>
        </w:rPr>
        <w:t xml:space="preserve">enrollments at </w:t>
      </w:r>
      <w:r w:rsidRPr="00F95346">
        <w:rPr>
          <w:color w:val="000000" w:themeColor="text1"/>
          <w:sz w:val="24"/>
          <w:szCs w:val="24"/>
        </w:rPr>
        <w:t>the CTC</w:t>
      </w:r>
      <w:r>
        <w:rPr>
          <w:color w:val="000000" w:themeColor="text1"/>
          <w:sz w:val="24"/>
          <w:szCs w:val="24"/>
        </w:rPr>
        <w:t xml:space="preserve"> student</w:t>
      </w:r>
      <w:r w:rsidRPr="00F95346">
        <w:rPr>
          <w:color w:val="000000" w:themeColor="text1"/>
          <w:sz w:val="24"/>
          <w:szCs w:val="24"/>
        </w:rPr>
        <w:t xml:space="preserve">s </w:t>
      </w:r>
      <w:r w:rsidR="00E27214">
        <w:rPr>
          <w:color w:val="000000" w:themeColor="text1"/>
          <w:sz w:val="24"/>
          <w:szCs w:val="24"/>
        </w:rPr>
        <w:t>has</w:t>
      </w:r>
      <w:r>
        <w:rPr>
          <w:color w:val="000000" w:themeColor="text1"/>
          <w:sz w:val="24"/>
          <w:szCs w:val="24"/>
        </w:rPr>
        <w:t xml:space="preserve"> a huge </w:t>
      </w:r>
      <w:r w:rsidRPr="00F95346">
        <w:rPr>
          <w:color w:val="000000" w:themeColor="text1"/>
          <w:sz w:val="24"/>
          <w:szCs w:val="24"/>
        </w:rPr>
        <w:t xml:space="preserve">impact </w:t>
      </w:r>
      <w:r w:rsidR="00E27214">
        <w:rPr>
          <w:color w:val="000000" w:themeColor="text1"/>
          <w:sz w:val="24"/>
          <w:szCs w:val="24"/>
        </w:rPr>
        <w:t>on</w:t>
      </w:r>
      <w:r>
        <w:rPr>
          <w:color w:val="000000" w:themeColor="text1"/>
          <w:sz w:val="24"/>
          <w:szCs w:val="24"/>
        </w:rPr>
        <w:t xml:space="preserve"> </w:t>
      </w:r>
      <w:r w:rsidRPr="00F95346">
        <w:rPr>
          <w:color w:val="000000" w:themeColor="text1"/>
          <w:sz w:val="24"/>
          <w:szCs w:val="24"/>
        </w:rPr>
        <w:t xml:space="preserve">the four-year schools </w:t>
      </w:r>
      <w:r>
        <w:rPr>
          <w:color w:val="000000" w:themeColor="text1"/>
          <w:sz w:val="24"/>
          <w:szCs w:val="24"/>
        </w:rPr>
        <w:t xml:space="preserve">because forty percent of the graduates come from the CTCs. </w:t>
      </w:r>
    </w:p>
    <w:p w14:paraId="506E69EB" w14:textId="77777777" w:rsidR="00F521D7" w:rsidRDefault="00F521D7" w:rsidP="00F521D7">
      <w:pPr>
        <w:rPr>
          <w:color w:val="000000" w:themeColor="text1"/>
          <w:sz w:val="24"/>
          <w:szCs w:val="24"/>
          <w:highlight w:val="green"/>
        </w:rPr>
      </w:pPr>
    </w:p>
    <w:p w14:paraId="36E243B3" w14:textId="77777777" w:rsidR="00F521D7" w:rsidRPr="000F1E76" w:rsidRDefault="000F1E76" w:rsidP="00F521D7">
      <w:pPr>
        <w:rPr>
          <w:color w:val="000000" w:themeColor="text1"/>
          <w:sz w:val="24"/>
          <w:szCs w:val="24"/>
        </w:rPr>
      </w:pPr>
      <w:r w:rsidRPr="000F1E76">
        <w:rPr>
          <w:color w:val="000000" w:themeColor="text1"/>
          <w:sz w:val="24"/>
          <w:szCs w:val="24"/>
        </w:rPr>
        <w:t>There is no</w:t>
      </w:r>
      <w:r w:rsidR="00F521D7" w:rsidRPr="000F1E76">
        <w:rPr>
          <w:color w:val="000000" w:themeColor="text1"/>
          <w:sz w:val="24"/>
          <w:szCs w:val="24"/>
        </w:rPr>
        <w:t xml:space="preserve"> data</w:t>
      </w:r>
      <w:r w:rsidRPr="000F1E76">
        <w:rPr>
          <w:color w:val="000000" w:themeColor="text1"/>
          <w:sz w:val="24"/>
          <w:szCs w:val="24"/>
        </w:rPr>
        <w:t xml:space="preserve"> available at this time</w:t>
      </w:r>
      <w:r w:rsidR="00F521D7" w:rsidRPr="000F1E76">
        <w:rPr>
          <w:color w:val="000000" w:themeColor="text1"/>
          <w:sz w:val="24"/>
          <w:szCs w:val="24"/>
        </w:rPr>
        <w:t xml:space="preserve"> for postsecondar</w:t>
      </w:r>
      <w:r w:rsidR="00F95346">
        <w:rPr>
          <w:color w:val="000000" w:themeColor="text1"/>
          <w:sz w:val="24"/>
          <w:szCs w:val="24"/>
        </w:rPr>
        <w:t>y completion</w:t>
      </w:r>
      <w:r w:rsidRPr="000F1E76">
        <w:rPr>
          <w:color w:val="000000" w:themeColor="text1"/>
          <w:sz w:val="24"/>
          <w:szCs w:val="24"/>
        </w:rPr>
        <w:t xml:space="preserve">, but the following progress metrics will likely be </w:t>
      </w:r>
      <w:r w:rsidR="00F521D7" w:rsidRPr="000F1E76">
        <w:rPr>
          <w:color w:val="000000" w:themeColor="text1"/>
          <w:sz w:val="24"/>
          <w:szCs w:val="24"/>
        </w:rPr>
        <w:t>include</w:t>
      </w:r>
      <w:r w:rsidRPr="000F1E76">
        <w:rPr>
          <w:color w:val="000000" w:themeColor="text1"/>
          <w:sz w:val="24"/>
          <w:szCs w:val="24"/>
        </w:rPr>
        <w:t>d</w:t>
      </w:r>
      <w:r w:rsidR="00F521D7" w:rsidRPr="000F1E76">
        <w:rPr>
          <w:color w:val="000000" w:themeColor="text1"/>
          <w:sz w:val="24"/>
          <w:szCs w:val="24"/>
        </w:rPr>
        <w:t>:</w:t>
      </w:r>
    </w:p>
    <w:p w14:paraId="214BF003" w14:textId="77777777" w:rsidR="000F1E76" w:rsidRPr="000F1E76" w:rsidRDefault="000F1E76" w:rsidP="00F521D7">
      <w:pPr>
        <w:rPr>
          <w:color w:val="000000" w:themeColor="text1"/>
          <w:sz w:val="24"/>
          <w:szCs w:val="24"/>
        </w:rPr>
      </w:pPr>
    </w:p>
    <w:p w14:paraId="79436F97" w14:textId="77777777" w:rsidR="00F521D7" w:rsidRPr="000F1E76" w:rsidRDefault="00F95346" w:rsidP="000F1E76">
      <w:pPr>
        <w:ind w:left="720"/>
        <w:rPr>
          <w:color w:val="000000" w:themeColor="text1"/>
          <w:sz w:val="24"/>
          <w:szCs w:val="24"/>
        </w:rPr>
      </w:pPr>
      <w:r>
        <w:rPr>
          <w:color w:val="000000" w:themeColor="text1"/>
          <w:sz w:val="24"/>
          <w:szCs w:val="24"/>
        </w:rPr>
        <w:t>Transfer:  T</w:t>
      </w:r>
      <w:r w:rsidR="00F521D7" w:rsidRPr="000F1E76">
        <w:rPr>
          <w:color w:val="000000" w:themeColor="text1"/>
          <w:sz w:val="24"/>
          <w:szCs w:val="24"/>
        </w:rPr>
        <w:t>hose who are prepared vs. those who actually do transfer; and transfer rates across public and private institutions.</w:t>
      </w:r>
    </w:p>
    <w:p w14:paraId="2B1CDF28" w14:textId="77777777" w:rsidR="00F521D7" w:rsidRPr="000F1E76" w:rsidRDefault="00F95346" w:rsidP="000F1E76">
      <w:pPr>
        <w:ind w:left="720"/>
        <w:rPr>
          <w:color w:val="000000" w:themeColor="text1"/>
          <w:sz w:val="24"/>
          <w:szCs w:val="24"/>
        </w:rPr>
      </w:pPr>
      <w:r>
        <w:rPr>
          <w:color w:val="000000" w:themeColor="text1"/>
          <w:sz w:val="24"/>
          <w:szCs w:val="24"/>
        </w:rPr>
        <w:t xml:space="preserve">Completions:  </w:t>
      </w:r>
      <w:r w:rsidR="00F521D7" w:rsidRPr="000F1E76">
        <w:rPr>
          <w:color w:val="000000" w:themeColor="text1"/>
          <w:sz w:val="24"/>
          <w:szCs w:val="24"/>
        </w:rPr>
        <w:t>Awards at all levels we’re including</w:t>
      </w:r>
      <w:r>
        <w:rPr>
          <w:color w:val="000000" w:themeColor="text1"/>
          <w:sz w:val="24"/>
          <w:szCs w:val="24"/>
        </w:rPr>
        <w:t>.</w:t>
      </w:r>
    </w:p>
    <w:p w14:paraId="0DA9B935" w14:textId="77777777" w:rsidR="00F521D7" w:rsidRDefault="00F95346" w:rsidP="000F1E76">
      <w:pPr>
        <w:ind w:left="720"/>
        <w:rPr>
          <w:color w:val="000000" w:themeColor="text1"/>
          <w:sz w:val="24"/>
          <w:szCs w:val="24"/>
        </w:rPr>
      </w:pPr>
      <w:r>
        <w:rPr>
          <w:color w:val="000000" w:themeColor="text1"/>
          <w:sz w:val="24"/>
          <w:szCs w:val="24"/>
        </w:rPr>
        <w:t>B</w:t>
      </w:r>
      <w:r w:rsidR="00F521D7" w:rsidRPr="000F1E76">
        <w:rPr>
          <w:color w:val="000000" w:themeColor="text1"/>
          <w:sz w:val="24"/>
          <w:szCs w:val="24"/>
        </w:rPr>
        <w:t>asic completion rates.</w:t>
      </w:r>
    </w:p>
    <w:p w14:paraId="4332D828" w14:textId="77777777" w:rsidR="000F1E76" w:rsidRPr="000F1E76" w:rsidRDefault="000F1E76" w:rsidP="000F1E76">
      <w:pPr>
        <w:ind w:left="720"/>
        <w:rPr>
          <w:color w:val="000000" w:themeColor="text1"/>
          <w:sz w:val="24"/>
          <w:szCs w:val="24"/>
        </w:rPr>
      </w:pPr>
    </w:p>
    <w:p w14:paraId="109B4F53" w14:textId="77777777" w:rsidR="00F95346" w:rsidRDefault="00F95346" w:rsidP="00F521D7">
      <w:pPr>
        <w:rPr>
          <w:color w:val="000000" w:themeColor="text1"/>
          <w:sz w:val="24"/>
          <w:szCs w:val="24"/>
        </w:rPr>
      </w:pPr>
    </w:p>
    <w:p w14:paraId="313EDFFF" w14:textId="77777777" w:rsidR="00F521D7" w:rsidRPr="000F1E76" w:rsidRDefault="00F95346" w:rsidP="00F521D7">
      <w:pPr>
        <w:rPr>
          <w:color w:val="000000" w:themeColor="text1"/>
          <w:sz w:val="24"/>
          <w:szCs w:val="24"/>
        </w:rPr>
      </w:pPr>
      <w:r>
        <w:rPr>
          <w:color w:val="000000" w:themeColor="text1"/>
          <w:sz w:val="24"/>
          <w:szCs w:val="24"/>
        </w:rPr>
        <w:t>A</w:t>
      </w:r>
      <w:r w:rsidR="00F521D7" w:rsidRPr="000F1E76">
        <w:rPr>
          <w:color w:val="000000" w:themeColor="text1"/>
          <w:sz w:val="24"/>
          <w:szCs w:val="24"/>
        </w:rPr>
        <w:t xml:space="preserve">s noted earlier, </w:t>
      </w:r>
      <w:r w:rsidR="006148EA">
        <w:rPr>
          <w:color w:val="000000" w:themeColor="text1"/>
          <w:sz w:val="24"/>
          <w:szCs w:val="24"/>
        </w:rPr>
        <w:t>the group will</w:t>
      </w:r>
      <w:r w:rsidR="00F521D7" w:rsidRPr="000F1E76">
        <w:rPr>
          <w:color w:val="000000" w:themeColor="text1"/>
          <w:sz w:val="24"/>
          <w:szCs w:val="24"/>
        </w:rPr>
        <w:t xml:space="preserve"> have the ability to disaggregate by a number of demographic fa</w:t>
      </w:r>
      <w:r w:rsidR="006148EA">
        <w:rPr>
          <w:color w:val="000000" w:themeColor="text1"/>
          <w:sz w:val="24"/>
          <w:szCs w:val="24"/>
        </w:rPr>
        <w:t>ctors and other variables, so they</w:t>
      </w:r>
      <w:r w:rsidR="00F521D7" w:rsidRPr="000F1E76">
        <w:rPr>
          <w:color w:val="000000" w:themeColor="text1"/>
          <w:sz w:val="24"/>
          <w:szCs w:val="24"/>
        </w:rPr>
        <w:t xml:space="preserve"> can examine those trends as well.</w:t>
      </w:r>
    </w:p>
    <w:p w14:paraId="5423FFFE" w14:textId="77777777" w:rsidR="00F521D7" w:rsidRPr="006148EA" w:rsidRDefault="00F521D7" w:rsidP="00F521D7">
      <w:pPr>
        <w:rPr>
          <w:color w:val="000000" w:themeColor="text1"/>
          <w:sz w:val="24"/>
          <w:szCs w:val="24"/>
        </w:rPr>
      </w:pPr>
    </w:p>
    <w:p w14:paraId="0420A29F" w14:textId="77777777" w:rsidR="00F521D7" w:rsidRPr="006148EA" w:rsidRDefault="006148EA" w:rsidP="00F521D7">
      <w:pPr>
        <w:rPr>
          <w:color w:val="000000" w:themeColor="text1"/>
          <w:sz w:val="24"/>
          <w:szCs w:val="24"/>
        </w:rPr>
      </w:pPr>
      <w:r w:rsidRPr="006148EA">
        <w:rPr>
          <w:color w:val="000000" w:themeColor="text1"/>
          <w:sz w:val="24"/>
          <w:szCs w:val="24"/>
        </w:rPr>
        <w:t xml:space="preserve">Maddy went over the Roadmap timeline and noted </w:t>
      </w:r>
      <w:r w:rsidR="00F521D7" w:rsidRPr="006148EA">
        <w:rPr>
          <w:color w:val="000000" w:themeColor="text1"/>
          <w:sz w:val="24"/>
          <w:szCs w:val="24"/>
        </w:rPr>
        <w:t>there is a lot of work yet to</w:t>
      </w:r>
      <w:r w:rsidRPr="006148EA">
        <w:rPr>
          <w:color w:val="000000" w:themeColor="text1"/>
          <w:sz w:val="24"/>
          <w:szCs w:val="24"/>
        </w:rPr>
        <w:t xml:space="preserve"> be</w:t>
      </w:r>
      <w:r w:rsidR="00F521D7" w:rsidRPr="006148EA">
        <w:rPr>
          <w:color w:val="000000" w:themeColor="text1"/>
          <w:sz w:val="24"/>
          <w:szCs w:val="24"/>
        </w:rPr>
        <w:t xml:space="preserve"> complete</w:t>
      </w:r>
      <w:r w:rsidRPr="006148EA">
        <w:rPr>
          <w:color w:val="000000" w:themeColor="text1"/>
          <w:sz w:val="24"/>
          <w:szCs w:val="24"/>
        </w:rPr>
        <w:t>d by November. Staff</w:t>
      </w:r>
      <w:r w:rsidR="00F521D7" w:rsidRPr="006148EA">
        <w:rPr>
          <w:color w:val="000000" w:themeColor="text1"/>
          <w:sz w:val="24"/>
          <w:szCs w:val="24"/>
        </w:rPr>
        <w:t xml:space="preserve"> believe the work is going well and that </w:t>
      </w:r>
      <w:r w:rsidRPr="006148EA">
        <w:rPr>
          <w:color w:val="000000" w:themeColor="text1"/>
          <w:sz w:val="24"/>
          <w:szCs w:val="24"/>
        </w:rPr>
        <w:t xml:space="preserve">good </w:t>
      </w:r>
      <w:r w:rsidR="00F521D7" w:rsidRPr="006148EA">
        <w:rPr>
          <w:color w:val="000000" w:themeColor="text1"/>
          <w:sz w:val="24"/>
          <w:szCs w:val="24"/>
        </w:rPr>
        <w:t>progress</w:t>
      </w:r>
      <w:r w:rsidRPr="006148EA">
        <w:rPr>
          <w:color w:val="000000" w:themeColor="text1"/>
          <w:sz w:val="24"/>
          <w:szCs w:val="24"/>
        </w:rPr>
        <w:t xml:space="preserve"> is being made</w:t>
      </w:r>
      <w:r w:rsidR="00F521D7" w:rsidRPr="006148EA">
        <w:rPr>
          <w:color w:val="000000" w:themeColor="text1"/>
          <w:sz w:val="24"/>
          <w:szCs w:val="24"/>
        </w:rPr>
        <w:t>, thanks to the good collaboration that has already occurred.</w:t>
      </w:r>
    </w:p>
    <w:p w14:paraId="730B5E16" w14:textId="77777777" w:rsidR="001D7A31" w:rsidRPr="00902CBA" w:rsidRDefault="001D7A31" w:rsidP="000F1E76">
      <w:pPr>
        <w:rPr>
          <w:rFonts w:asciiTheme="minorHAnsi" w:hAnsiTheme="minorHAnsi"/>
          <w:color w:val="000000" w:themeColor="text1"/>
          <w:highlight w:val="yellow"/>
        </w:rPr>
      </w:pPr>
    </w:p>
    <w:tbl>
      <w:tblPr>
        <w:tblStyle w:val="TableGrid"/>
        <w:tblW w:w="94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2" w:type="dxa"/>
          <w:left w:w="115" w:type="dxa"/>
          <w:bottom w:w="72" w:type="dxa"/>
          <w:right w:w="115" w:type="dxa"/>
        </w:tblCellMar>
        <w:tblLook w:val="04A0" w:firstRow="1" w:lastRow="0" w:firstColumn="1" w:lastColumn="0" w:noHBand="0" w:noVBand="1"/>
      </w:tblPr>
      <w:tblGrid>
        <w:gridCol w:w="9443"/>
      </w:tblGrid>
      <w:tr w:rsidR="001426CF" w:rsidRPr="00902CBA" w14:paraId="1782007C" w14:textId="77777777" w:rsidTr="00242390">
        <w:tc>
          <w:tcPr>
            <w:tcW w:w="9443" w:type="dxa"/>
          </w:tcPr>
          <w:p w14:paraId="16257844" w14:textId="77777777" w:rsidR="001426CF" w:rsidRDefault="001426CF" w:rsidP="006148EA">
            <w:pPr>
              <w:rPr>
                <w:b/>
                <w:bCs/>
                <w:sz w:val="28"/>
                <w:szCs w:val="28"/>
              </w:rPr>
            </w:pPr>
            <w:r w:rsidRPr="006148EA">
              <w:rPr>
                <w:b/>
                <w:bCs/>
                <w:sz w:val="28"/>
                <w:szCs w:val="28"/>
              </w:rPr>
              <w:t xml:space="preserve">Earnings Premium Estimates by Gender and Race Category for STEM Bachelor’s Degrees in Washington State </w:t>
            </w:r>
          </w:p>
          <w:p w14:paraId="36838F5D" w14:textId="77777777" w:rsidR="002A5693" w:rsidRPr="006148EA" w:rsidRDefault="001426CF" w:rsidP="00877E5D">
            <w:pPr>
              <w:pStyle w:val="NoSpacing"/>
              <w:numPr>
                <w:ilvl w:val="0"/>
                <w:numId w:val="13"/>
              </w:numPr>
              <w:tabs>
                <w:tab w:val="left" w:pos="450"/>
              </w:tabs>
              <w:rPr>
                <w:rFonts w:asciiTheme="minorHAnsi" w:eastAsiaTheme="minorEastAsia" w:hAnsiTheme="minorHAnsi" w:cstheme="minorBidi"/>
                <w:color w:val="1F497D"/>
                <w:sz w:val="22"/>
                <w:szCs w:val="22"/>
              </w:rPr>
            </w:pPr>
            <w:r w:rsidRPr="006148EA">
              <w:rPr>
                <w:rFonts w:ascii="Arial" w:hAnsi="Arial" w:cs="Arial"/>
                <w:color w:val="000000" w:themeColor="text1"/>
              </w:rPr>
              <w:t>Greg Weeks, Research Economist, Office of Financial Management</w:t>
            </w:r>
          </w:p>
          <w:p w14:paraId="701FA146" w14:textId="77777777" w:rsidR="002A5693" w:rsidRPr="005D35BF" w:rsidRDefault="002A5693" w:rsidP="00877E5D">
            <w:pPr>
              <w:pStyle w:val="NoSpacing"/>
              <w:numPr>
                <w:ilvl w:val="0"/>
                <w:numId w:val="13"/>
              </w:numPr>
              <w:tabs>
                <w:tab w:val="left" w:pos="450"/>
              </w:tabs>
              <w:rPr>
                <w:rFonts w:asciiTheme="minorHAnsi" w:eastAsiaTheme="minorEastAsia" w:hAnsiTheme="minorHAnsi" w:cstheme="minorBidi"/>
                <w:color w:val="1F497D"/>
                <w:sz w:val="22"/>
                <w:szCs w:val="22"/>
              </w:rPr>
            </w:pPr>
            <w:r w:rsidRPr="006148EA">
              <w:rPr>
                <w:rFonts w:ascii="Arial" w:hAnsi="Arial" w:cs="Arial"/>
                <w:color w:val="000000" w:themeColor="text1"/>
              </w:rPr>
              <w:t>Toby Patterson</w:t>
            </w:r>
            <w:r w:rsidR="006148EA">
              <w:rPr>
                <w:rFonts w:ascii="Arial" w:hAnsi="Arial" w:cs="Arial"/>
                <w:color w:val="000000" w:themeColor="text1"/>
              </w:rPr>
              <w:t>, Research Economist, Office of Financial Management</w:t>
            </w:r>
          </w:p>
          <w:p w14:paraId="0FA5A41B" w14:textId="77777777" w:rsidR="005D35BF" w:rsidRPr="001102AC" w:rsidRDefault="005D35BF" w:rsidP="005D35BF">
            <w:pPr>
              <w:pStyle w:val="NoSpacing"/>
              <w:tabs>
                <w:tab w:val="left" w:pos="450"/>
              </w:tabs>
              <w:ind w:left="1080"/>
              <w:rPr>
                <w:rFonts w:asciiTheme="minorHAnsi" w:eastAsiaTheme="minorEastAsia" w:hAnsiTheme="minorHAnsi" w:cstheme="minorBidi"/>
                <w:color w:val="1F497D"/>
                <w:sz w:val="22"/>
                <w:szCs w:val="22"/>
              </w:rPr>
            </w:pPr>
          </w:p>
          <w:p w14:paraId="6DFCCC7B" w14:textId="77777777" w:rsidR="002A5693" w:rsidRDefault="006148EA" w:rsidP="001102AC">
            <w:pPr>
              <w:pStyle w:val="NoSpacing"/>
              <w:tabs>
                <w:tab w:val="left" w:pos="450"/>
              </w:tabs>
              <w:rPr>
                <w:rFonts w:ascii="Arial" w:hAnsi="Arial" w:cs="Arial"/>
                <w:color w:val="000000" w:themeColor="text1"/>
              </w:rPr>
            </w:pPr>
            <w:r>
              <w:rPr>
                <w:rFonts w:ascii="Arial" w:hAnsi="Arial" w:cs="Arial"/>
                <w:color w:val="000000" w:themeColor="text1"/>
              </w:rPr>
              <w:t>A</w:t>
            </w:r>
            <w:r w:rsidRPr="006148EA">
              <w:rPr>
                <w:rFonts w:ascii="Arial" w:hAnsi="Arial" w:cs="Arial"/>
                <w:color w:val="000000" w:themeColor="text1"/>
              </w:rPr>
              <w:t xml:space="preserve"> presentation</w:t>
            </w:r>
            <w:r>
              <w:rPr>
                <w:rFonts w:ascii="Arial" w:hAnsi="Arial" w:cs="Arial"/>
                <w:color w:val="000000" w:themeColor="text1"/>
              </w:rPr>
              <w:t xml:space="preserve"> was given</w:t>
            </w:r>
            <w:r w:rsidRPr="006148EA">
              <w:rPr>
                <w:rFonts w:ascii="Arial" w:hAnsi="Arial" w:cs="Arial"/>
                <w:color w:val="000000" w:themeColor="text1"/>
              </w:rPr>
              <w:t xml:space="preserve"> on new research conducted by staff from the Education Research and Data Center, which looks at wage premiums for graduates with a bachelor’s degrees in STEM fields and considers differences by gender and race.</w:t>
            </w:r>
          </w:p>
          <w:p w14:paraId="163D7097" w14:textId="77777777" w:rsidR="006148EA" w:rsidRDefault="006148EA" w:rsidP="008E1FFC">
            <w:pPr>
              <w:pStyle w:val="NoSpacing"/>
              <w:tabs>
                <w:tab w:val="left" w:pos="450"/>
              </w:tabs>
              <w:rPr>
                <w:rFonts w:ascii="Arial" w:hAnsi="Arial" w:cs="Arial"/>
                <w:color w:val="000000" w:themeColor="text1"/>
              </w:rPr>
            </w:pPr>
          </w:p>
          <w:p w14:paraId="4E150588" w14:textId="77777777" w:rsidR="006148EA" w:rsidRPr="00902CBA" w:rsidRDefault="006148EA" w:rsidP="00E27214">
            <w:pPr>
              <w:pStyle w:val="PlainText"/>
              <w:rPr>
                <w:rStyle w:val="Heading3Char"/>
                <w:rFonts w:asciiTheme="minorHAnsi" w:eastAsiaTheme="minorEastAsia" w:hAnsiTheme="minorHAnsi" w:cstheme="minorBidi"/>
                <w:b w:val="0"/>
                <w:bCs w:val="0"/>
                <w:color w:val="1F497D"/>
                <w:sz w:val="22"/>
                <w:szCs w:val="22"/>
                <w:highlight w:val="yellow"/>
              </w:rPr>
            </w:pPr>
            <w:r w:rsidRPr="00C97C59">
              <w:rPr>
                <w:rFonts w:ascii="Arial" w:hAnsi="Arial"/>
                <w:b/>
                <w:color w:val="000000" w:themeColor="text1"/>
                <w:sz w:val="24"/>
                <w:szCs w:val="24"/>
              </w:rPr>
              <w:t>Meeting adjourned 3:</w:t>
            </w:r>
            <w:r>
              <w:rPr>
                <w:rFonts w:ascii="Arial" w:hAnsi="Arial"/>
                <w:b/>
                <w:color w:val="auto"/>
                <w:sz w:val="24"/>
                <w:szCs w:val="24"/>
              </w:rPr>
              <w:t>17</w:t>
            </w:r>
            <w:r w:rsidRPr="00BC5864">
              <w:rPr>
                <w:rFonts w:ascii="Arial" w:hAnsi="Arial"/>
                <w:b/>
                <w:color w:val="auto"/>
                <w:sz w:val="24"/>
                <w:szCs w:val="24"/>
              </w:rPr>
              <w:t>pm</w:t>
            </w:r>
          </w:p>
        </w:tc>
      </w:tr>
    </w:tbl>
    <w:p w14:paraId="715952DC" w14:textId="77777777" w:rsidR="001426CF" w:rsidRDefault="001426CF" w:rsidP="00E27214">
      <w:pPr>
        <w:rPr>
          <w:rFonts w:asciiTheme="minorHAnsi" w:hAnsiTheme="minorHAnsi"/>
          <w:color w:val="000000" w:themeColor="text1"/>
        </w:rPr>
      </w:pPr>
    </w:p>
    <w:sectPr w:rsidR="001426CF" w:rsidSect="001D7A31">
      <w:headerReference w:type="even" r:id="rId7"/>
      <w:headerReference w:type="default" r:id="rId8"/>
      <w:footerReference w:type="even" r:id="rId9"/>
      <w:footerReference w:type="default" r:id="rId10"/>
      <w:headerReference w:type="first" r:id="rId11"/>
      <w:footerReference w:type="first" r:id="rId12"/>
      <w:pgSz w:w="12240" w:h="15840" w:code="1"/>
      <w:pgMar w:top="1440" w:right="1008"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27BF5D" w14:textId="77777777" w:rsidR="00107E35" w:rsidRDefault="00107E35" w:rsidP="001D7A31">
      <w:r>
        <w:separator/>
      </w:r>
    </w:p>
    <w:p w14:paraId="33E538D7" w14:textId="77777777" w:rsidR="00107E35" w:rsidRDefault="00107E35" w:rsidP="001D7A31"/>
  </w:endnote>
  <w:endnote w:type="continuationSeparator" w:id="0">
    <w:p w14:paraId="68F1E26B" w14:textId="77777777" w:rsidR="00107E35" w:rsidRDefault="00107E35" w:rsidP="001D7A31">
      <w:r>
        <w:continuationSeparator/>
      </w:r>
    </w:p>
    <w:p w14:paraId="2287FFB6" w14:textId="77777777" w:rsidR="00107E35" w:rsidRDefault="00107E35" w:rsidP="001D7A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Gautami">
    <w:panose1 w:val="020B0502040204020203"/>
    <w:charset w:val="00"/>
    <w:family w:val="swiss"/>
    <w:pitch w:val="variable"/>
    <w:sig w:usb0="00200003" w:usb1="00000000" w:usb2="00000000" w:usb3="00000000" w:csb0="00000001" w:csb1="00000000"/>
  </w:font>
  <w:font w:name="Futura Std Book">
    <w:panose1 w:val="00000000000000000000"/>
    <w:charset w:val="00"/>
    <w:family w:val="swiss"/>
    <w:notTrueType/>
    <w:pitch w:val="variable"/>
    <w:sig w:usb0="800000AF" w:usb1="4000204A" w:usb2="00000000" w:usb3="00000000" w:csb0="00000001" w:csb1="00000000"/>
  </w:font>
  <w:font w:name="Futura Std Medium">
    <w:panose1 w:val="00000000000000000000"/>
    <w:charset w:val="00"/>
    <w:family w:val="swiss"/>
    <w:notTrueType/>
    <w:pitch w:val="variable"/>
    <w:sig w:usb0="800000AF" w:usb1="4000204A"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447125" w14:textId="77777777" w:rsidR="00840683" w:rsidRDefault="00840683" w:rsidP="001D7A31"/>
  <w:tbl>
    <w:tblPr>
      <w:tblStyle w:val="TableGrid"/>
      <w:tblW w:w="9666" w:type="dxa"/>
      <w:tblInd w:w="72" w:type="dxa"/>
      <w:shd w:val="clear" w:color="auto" w:fill="C4BC96" w:themeFill="background2" w:themeFillShade="BF"/>
      <w:tblLook w:val="04A0" w:firstRow="1" w:lastRow="0" w:firstColumn="1" w:lastColumn="0" w:noHBand="0" w:noVBand="1"/>
    </w:tblPr>
    <w:tblGrid>
      <w:gridCol w:w="1800"/>
      <w:gridCol w:w="7866"/>
    </w:tblGrid>
    <w:tr w:rsidR="00840683" w14:paraId="22CAB08A" w14:textId="77777777">
      <w:trPr>
        <w:trHeight w:val="70"/>
      </w:trPr>
      <w:tc>
        <w:tcPr>
          <w:tcW w:w="1800" w:type="dxa"/>
          <w:tcBorders>
            <w:top w:val="single" w:sz="4" w:space="0" w:color="4F6228" w:themeColor="accent3" w:themeShade="80"/>
            <w:left w:val="nil"/>
            <w:bottom w:val="nil"/>
            <w:right w:val="nil"/>
          </w:tcBorders>
          <w:shd w:val="clear" w:color="auto" w:fill="C8890E"/>
        </w:tcPr>
        <w:p w14:paraId="48B57C78" w14:textId="77777777" w:rsidR="00840683" w:rsidRPr="007A398D" w:rsidRDefault="00840683" w:rsidP="001D7A31">
          <w:pPr>
            <w:pStyle w:val="Footer"/>
            <w:rPr>
              <w:rFonts w:asciiTheme="minorHAnsi" w:hAnsiTheme="minorHAnsi"/>
              <w:color w:val="FFFFFF" w:themeColor="background1"/>
            </w:rPr>
          </w:pPr>
          <w:r w:rsidRPr="007A398D">
            <w:rPr>
              <w:rFonts w:asciiTheme="minorHAnsi" w:hAnsiTheme="minorHAnsi"/>
              <w:color w:val="FFFFFF" w:themeColor="background1"/>
            </w:rPr>
            <w:t xml:space="preserve">Page </w:t>
          </w:r>
          <w:r>
            <w:fldChar w:fldCharType="begin"/>
          </w:r>
          <w:r>
            <w:instrText xml:space="preserve"> PAGE   \* MERGEFORMAT </w:instrText>
          </w:r>
          <w:r>
            <w:fldChar w:fldCharType="separate"/>
          </w:r>
          <w:r w:rsidR="00455CA9" w:rsidRPr="00455CA9">
            <w:rPr>
              <w:rFonts w:asciiTheme="minorHAnsi" w:hAnsiTheme="minorHAnsi"/>
              <w:noProof/>
              <w:color w:val="FFFFFF" w:themeColor="background1"/>
            </w:rPr>
            <w:t>4</w:t>
          </w:r>
          <w:r>
            <w:rPr>
              <w:rFonts w:asciiTheme="minorHAnsi" w:hAnsiTheme="minorHAnsi"/>
              <w:noProof/>
              <w:color w:val="FFFFFF" w:themeColor="background1"/>
            </w:rPr>
            <w:fldChar w:fldCharType="end"/>
          </w:r>
        </w:p>
      </w:tc>
      <w:tc>
        <w:tcPr>
          <w:tcW w:w="7866" w:type="dxa"/>
          <w:tcBorders>
            <w:top w:val="single" w:sz="4" w:space="0" w:color="4F6228" w:themeColor="accent3" w:themeShade="80"/>
            <w:left w:val="nil"/>
            <w:bottom w:val="nil"/>
            <w:right w:val="nil"/>
          </w:tcBorders>
          <w:shd w:val="clear" w:color="auto" w:fill="auto"/>
        </w:tcPr>
        <w:p w14:paraId="7574F43D" w14:textId="77777777" w:rsidR="00840683" w:rsidRDefault="00840683" w:rsidP="001D7A31">
          <w:pPr>
            <w:pStyle w:val="Footer"/>
            <w:jc w:val="right"/>
          </w:pPr>
        </w:p>
      </w:tc>
    </w:tr>
  </w:tbl>
  <w:p w14:paraId="54E352A8" w14:textId="77777777" w:rsidR="00840683" w:rsidRPr="0034468A" w:rsidRDefault="00840683" w:rsidP="001D7A3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CD96D4" w14:textId="77777777" w:rsidR="00840683" w:rsidRDefault="00840683" w:rsidP="001D7A31"/>
  <w:tbl>
    <w:tblPr>
      <w:tblStyle w:val="TableGrid"/>
      <w:tblW w:w="9630" w:type="dxa"/>
      <w:tblInd w:w="108" w:type="dxa"/>
      <w:shd w:val="clear" w:color="auto" w:fill="C4BC96" w:themeFill="background2" w:themeFillShade="BF"/>
      <w:tblLook w:val="04A0" w:firstRow="1" w:lastRow="0" w:firstColumn="1" w:lastColumn="0" w:noHBand="0" w:noVBand="1"/>
    </w:tblPr>
    <w:tblGrid>
      <w:gridCol w:w="8010"/>
      <w:gridCol w:w="1620"/>
    </w:tblGrid>
    <w:tr w:rsidR="00840683" w14:paraId="6D5CBB1D" w14:textId="77777777">
      <w:trPr>
        <w:trHeight w:val="70"/>
      </w:trPr>
      <w:tc>
        <w:tcPr>
          <w:tcW w:w="8010" w:type="dxa"/>
          <w:tcBorders>
            <w:top w:val="single" w:sz="4" w:space="0" w:color="auto"/>
            <w:left w:val="nil"/>
            <w:bottom w:val="nil"/>
            <w:right w:val="single" w:sz="4" w:space="0" w:color="4F6228" w:themeColor="accent3" w:themeShade="80"/>
          </w:tcBorders>
          <w:shd w:val="clear" w:color="auto" w:fill="FFFFFF" w:themeFill="background1"/>
        </w:tcPr>
        <w:p w14:paraId="5820167C" w14:textId="77777777" w:rsidR="00840683" w:rsidRDefault="00840683" w:rsidP="001D7A31">
          <w:pPr>
            <w:pStyle w:val="Footer"/>
          </w:pPr>
        </w:p>
      </w:tc>
      <w:tc>
        <w:tcPr>
          <w:tcW w:w="1620" w:type="dxa"/>
          <w:tcBorders>
            <w:top w:val="single" w:sz="4" w:space="0" w:color="4F6228" w:themeColor="accent3" w:themeShade="80"/>
            <w:left w:val="single" w:sz="4" w:space="0" w:color="4F6228" w:themeColor="accent3" w:themeShade="80"/>
            <w:right w:val="single" w:sz="4" w:space="0" w:color="4F6228" w:themeColor="accent3" w:themeShade="80"/>
          </w:tcBorders>
          <w:shd w:val="clear" w:color="auto" w:fill="C38100"/>
        </w:tcPr>
        <w:p w14:paraId="620B7A39" w14:textId="77777777" w:rsidR="00840683" w:rsidRPr="007A398D" w:rsidRDefault="00840683" w:rsidP="001D7A31">
          <w:pPr>
            <w:pStyle w:val="Footer"/>
            <w:jc w:val="right"/>
            <w:rPr>
              <w:rFonts w:asciiTheme="minorHAnsi" w:hAnsiTheme="minorHAnsi"/>
              <w:color w:val="FFFFFF" w:themeColor="background1"/>
            </w:rPr>
          </w:pPr>
          <w:r w:rsidRPr="007A398D">
            <w:rPr>
              <w:rFonts w:asciiTheme="minorHAnsi" w:hAnsiTheme="minorHAnsi"/>
              <w:color w:val="FFFFFF" w:themeColor="background1"/>
            </w:rPr>
            <w:t xml:space="preserve">Page </w:t>
          </w:r>
          <w:r>
            <w:fldChar w:fldCharType="begin"/>
          </w:r>
          <w:r>
            <w:instrText xml:space="preserve"> PAGE   \* MERGEFORMAT </w:instrText>
          </w:r>
          <w:r>
            <w:fldChar w:fldCharType="separate"/>
          </w:r>
          <w:r w:rsidR="00455CA9" w:rsidRPr="00455CA9">
            <w:rPr>
              <w:rFonts w:asciiTheme="minorHAnsi" w:hAnsiTheme="minorHAnsi"/>
              <w:noProof/>
              <w:color w:val="FFFFFF" w:themeColor="background1"/>
            </w:rPr>
            <w:t>5</w:t>
          </w:r>
          <w:r>
            <w:rPr>
              <w:rFonts w:asciiTheme="minorHAnsi" w:hAnsiTheme="minorHAnsi"/>
              <w:noProof/>
              <w:color w:val="FFFFFF" w:themeColor="background1"/>
            </w:rPr>
            <w:fldChar w:fldCharType="end"/>
          </w:r>
        </w:p>
      </w:tc>
    </w:tr>
  </w:tbl>
  <w:p w14:paraId="198342A5" w14:textId="77777777" w:rsidR="00840683" w:rsidRPr="001857C2" w:rsidRDefault="00840683" w:rsidP="001D7A3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9CE6D1" w14:textId="77777777" w:rsidR="00840683" w:rsidRDefault="00840683" w:rsidP="001D7A31"/>
  <w:tbl>
    <w:tblPr>
      <w:tblStyle w:val="TableGrid"/>
      <w:tblW w:w="9630" w:type="dxa"/>
      <w:tblInd w:w="108" w:type="dxa"/>
      <w:shd w:val="clear" w:color="auto" w:fill="C4BC96" w:themeFill="background2" w:themeFillShade="BF"/>
      <w:tblLook w:val="04A0" w:firstRow="1" w:lastRow="0" w:firstColumn="1" w:lastColumn="0" w:noHBand="0" w:noVBand="1"/>
    </w:tblPr>
    <w:tblGrid>
      <w:gridCol w:w="8010"/>
      <w:gridCol w:w="1620"/>
    </w:tblGrid>
    <w:tr w:rsidR="00840683" w14:paraId="0287997F" w14:textId="77777777">
      <w:trPr>
        <w:trHeight w:val="70"/>
      </w:trPr>
      <w:tc>
        <w:tcPr>
          <w:tcW w:w="8010" w:type="dxa"/>
          <w:tcBorders>
            <w:top w:val="single" w:sz="4" w:space="0" w:color="auto"/>
            <w:left w:val="nil"/>
            <w:bottom w:val="nil"/>
            <w:right w:val="single" w:sz="4" w:space="0" w:color="4F6228" w:themeColor="accent3" w:themeShade="80"/>
          </w:tcBorders>
          <w:shd w:val="clear" w:color="auto" w:fill="FFFFFF" w:themeFill="background1"/>
        </w:tcPr>
        <w:p w14:paraId="724FD6D6" w14:textId="77777777" w:rsidR="00840683" w:rsidRDefault="00840683" w:rsidP="001D7A31">
          <w:pPr>
            <w:pStyle w:val="Footer"/>
          </w:pPr>
        </w:p>
      </w:tc>
      <w:tc>
        <w:tcPr>
          <w:tcW w:w="1620" w:type="dxa"/>
          <w:tcBorders>
            <w:top w:val="single" w:sz="4" w:space="0" w:color="4F6228" w:themeColor="accent3" w:themeShade="80"/>
            <w:left w:val="single" w:sz="4" w:space="0" w:color="4F6228" w:themeColor="accent3" w:themeShade="80"/>
            <w:right w:val="single" w:sz="4" w:space="0" w:color="4F6228" w:themeColor="accent3" w:themeShade="80"/>
          </w:tcBorders>
          <w:shd w:val="clear" w:color="auto" w:fill="C8890E"/>
        </w:tcPr>
        <w:p w14:paraId="7BF1B3B1" w14:textId="77777777" w:rsidR="00840683" w:rsidRPr="007A398D" w:rsidRDefault="00840683" w:rsidP="001D7A31">
          <w:pPr>
            <w:pStyle w:val="Footer"/>
            <w:jc w:val="right"/>
            <w:rPr>
              <w:rFonts w:asciiTheme="minorHAnsi" w:hAnsiTheme="minorHAnsi"/>
              <w:color w:val="FFFFFF" w:themeColor="background1"/>
            </w:rPr>
          </w:pPr>
          <w:r w:rsidRPr="007A398D">
            <w:rPr>
              <w:rFonts w:asciiTheme="minorHAnsi" w:hAnsiTheme="minorHAnsi"/>
              <w:color w:val="FFFFFF" w:themeColor="background1"/>
            </w:rPr>
            <w:t xml:space="preserve">Page </w:t>
          </w:r>
          <w:r>
            <w:fldChar w:fldCharType="begin"/>
          </w:r>
          <w:r>
            <w:instrText xml:space="preserve"> PAGE   \* MERGEFORMAT </w:instrText>
          </w:r>
          <w:r>
            <w:fldChar w:fldCharType="separate"/>
          </w:r>
          <w:r w:rsidR="00455CA9" w:rsidRPr="00455CA9">
            <w:rPr>
              <w:rFonts w:asciiTheme="minorHAnsi" w:hAnsiTheme="minorHAnsi"/>
              <w:noProof/>
              <w:color w:val="FFFFFF" w:themeColor="background1"/>
            </w:rPr>
            <w:t>1</w:t>
          </w:r>
          <w:r>
            <w:rPr>
              <w:rFonts w:asciiTheme="minorHAnsi" w:hAnsiTheme="minorHAnsi"/>
              <w:noProof/>
              <w:color w:val="FFFFFF" w:themeColor="background1"/>
            </w:rPr>
            <w:fldChar w:fldCharType="end"/>
          </w:r>
        </w:p>
      </w:tc>
    </w:tr>
  </w:tbl>
  <w:p w14:paraId="27184AEB" w14:textId="77777777" w:rsidR="00840683" w:rsidRDefault="0084068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542287" w14:textId="77777777" w:rsidR="00107E35" w:rsidRDefault="00107E35" w:rsidP="001D7A31">
      <w:r>
        <w:separator/>
      </w:r>
    </w:p>
    <w:p w14:paraId="13BD393D" w14:textId="77777777" w:rsidR="00107E35" w:rsidRDefault="00107E35" w:rsidP="001D7A31"/>
  </w:footnote>
  <w:footnote w:type="continuationSeparator" w:id="0">
    <w:p w14:paraId="681B581B" w14:textId="77777777" w:rsidR="00107E35" w:rsidRDefault="00107E35" w:rsidP="001D7A31">
      <w:r>
        <w:continuationSeparator/>
      </w:r>
    </w:p>
    <w:p w14:paraId="7C0FE104" w14:textId="77777777" w:rsidR="00107E35" w:rsidRDefault="00107E35" w:rsidP="001D7A3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8184FA" w14:textId="77777777" w:rsidR="00840683" w:rsidRDefault="00840683" w:rsidP="001D7A31"/>
  <w:tbl>
    <w:tblPr>
      <w:tblStyle w:val="TableGrid"/>
      <w:tblW w:w="9720" w:type="dxa"/>
      <w:tblInd w:w="18" w:type="dxa"/>
      <w:shd w:val="clear" w:color="auto" w:fill="C4BC96" w:themeFill="background2" w:themeFillShade="BF"/>
      <w:tblLook w:val="04A0" w:firstRow="1" w:lastRow="0" w:firstColumn="1" w:lastColumn="0" w:noHBand="0" w:noVBand="1"/>
    </w:tblPr>
    <w:tblGrid>
      <w:gridCol w:w="5310"/>
      <w:gridCol w:w="4410"/>
    </w:tblGrid>
    <w:tr w:rsidR="00840683" w14:paraId="4179636F" w14:textId="77777777">
      <w:trPr>
        <w:trHeight w:val="70"/>
      </w:trPr>
      <w:tc>
        <w:tcPr>
          <w:tcW w:w="5310" w:type="dxa"/>
          <w:shd w:val="clear" w:color="auto" w:fill="C8890E"/>
        </w:tcPr>
        <w:p w14:paraId="0ED71994" w14:textId="77777777" w:rsidR="00840683" w:rsidRPr="007A398D" w:rsidRDefault="00840683" w:rsidP="001D7A31">
          <w:pPr>
            <w:pStyle w:val="Footer"/>
            <w:rPr>
              <w:rFonts w:asciiTheme="minorHAnsi" w:hAnsiTheme="minorHAnsi"/>
              <w:color w:val="FFFFFF" w:themeColor="background1"/>
            </w:rPr>
          </w:pPr>
          <w:r>
            <w:rPr>
              <w:rFonts w:asciiTheme="minorHAnsi" w:hAnsiTheme="minorHAnsi"/>
              <w:color w:val="FFFFFF" w:themeColor="background1"/>
            </w:rPr>
            <w:t>Meeting Minutes for April 2015</w:t>
          </w:r>
          <w:r w:rsidRPr="007A398D">
            <w:rPr>
              <w:rFonts w:asciiTheme="minorHAnsi" w:hAnsiTheme="minorHAnsi"/>
              <w:color w:val="FFFFFF" w:themeColor="background1"/>
            </w:rPr>
            <w:t xml:space="preserve"> </w:t>
          </w:r>
        </w:p>
      </w:tc>
      <w:tc>
        <w:tcPr>
          <w:tcW w:w="4410" w:type="dxa"/>
          <w:tcBorders>
            <w:top w:val="nil"/>
            <w:bottom w:val="single" w:sz="2" w:space="0" w:color="auto"/>
            <w:right w:val="nil"/>
          </w:tcBorders>
          <w:shd w:val="clear" w:color="auto" w:fill="auto"/>
        </w:tcPr>
        <w:p w14:paraId="6CFD036D" w14:textId="77777777" w:rsidR="00840683" w:rsidRPr="007A398D" w:rsidRDefault="00840683" w:rsidP="001D7A31">
          <w:pPr>
            <w:pStyle w:val="Footer"/>
            <w:jc w:val="right"/>
            <w:rPr>
              <w:rFonts w:asciiTheme="minorHAnsi" w:hAnsiTheme="minorHAnsi"/>
            </w:rPr>
          </w:pPr>
          <w:r w:rsidRPr="007A398D">
            <w:rPr>
              <w:rFonts w:asciiTheme="minorHAnsi" w:hAnsiTheme="minorHAnsi"/>
            </w:rPr>
            <w:t>The Washington Student Achievement Council</w:t>
          </w:r>
        </w:p>
      </w:tc>
    </w:tr>
  </w:tbl>
  <w:p w14:paraId="68E87675" w14:textId="77777777" w:rsidR="00840683" w:rsidRDefault="0084068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CD2E0B" w14:textId="77777777" w:rsidR="00840683" w:rsidRDefault="00840683" w:rsidP="001D7A31"/>
  <w:tbl>
    <w:tblPr>
      <w:tblStyle w:val="TableGrid"/>
      <w:tblW w:w="9720" w:type="dxa"/>
      <w:tblInd w:w="18" w:type="dxa"/>
      <w:shd w:val="clear" w:color="auto" w:fill="C4BC96" w:themeFill="background2" w:themeFillShade="BF"/>
      <w:tblLook w:val="04A0" w:firstRow="1" w:lastRow="0" w:firstColumn="1" w:lastColumn="0" w:noHBand="0" w:noVBand="1"/>
    </w:tblPr>
    <w:tblGrid>
      <w:gridCol w:w="5310"/>
      <w:gridCol w:w="4410"/>
    </w:tblGrid>
    <w:tr w:rsidR="00840683" w14:paraId="1340EAD9" w14:textId="77777777">
      <w:trPr>
        <w:trHeight w:val="70"/>
      </w:trPr>
      <w:tc>
        <w:tcPr>
          <w:tcW w:w="5310" w:type="dxa"/>
          <w:shd w:val="clear" w:color="auto" w:fill="C8890E"/>
        </w:tcPr>
        <w:p w14:paraId="716C1457" w14:textId="77777777" w:rsidR="00840683" w:rsidRPr="007A398D" w:rsidRDefault="00840683" w:rsidP="001D7A31">
          <w:pPr>
            <w:pStyle w:val="Footer"/>
            <w:rPr>
              <w:rFonts w:asciiTheme="minorHAnsi" w:hAnsiTheme="minorHAnsi"/>
              <w:color w:val="FFFFFF" w:themeColor="background1"/>
            </w:rPr>
          </w:pPr>
          <w:r>
            <w:rPr>
              <w:rFonts w:asciiTheme="minorHAnsi" w:hAnsiTheme="minorHAnsi"/>
              <w:color w:val="FFFFFF" w:themeColor="background1"/>
            </w:rPr>
            <w:t>Meeting Minutes for April 2015</w:t>
          </w:r>
          <w:r w:rsidRPr="007A398D">
            <w:rPr>
              <w:rFonts w:asciiTheme="minorHAnsi" w:hAnsiTheme="minorHAnsi"/>
              <w:color w:val="FFFFFF" w:themeColor="background1"/>
            </w:rPr>
            <w:t xml:space="preserve"> </w:t>
          </w:r>
        </w:p>
      </w:tc>
      <w:tc>
        <w:tcPr>
          <w:tcW w:w="4410" w:type="dxa"/>
          <w:tcBorders>
            <w:top w:val="nil"/>
            <w:bottom w:val="single" w:sz="2" w:space="0" w:color="auto"/>
            <w:right w:val="nil"/>
          </w:tcBorders>
          <w:shd w:val="clear" w:color="auto" w:fill="auto"/>
        </w:tcPr>
        <w:p w14:paraId="5A553E39" w14:textId="77777777" w:rsidR="00840683" w:rsidRPr="007A398D" w:rsidRDefault="00840683" w:rsidP="001D7A31">
          <w:pPr>
            <w:pStyle w:val="Footer"/>
            <w:jc w:val="right"/>
            <w:rPr>
              <w:rFonts w:asciiTheme="minorHAnsi" w:hAnsiTheme="minorHAnsi"/>
            </w:rPr>
          </w:pPr>
          <w:r w:rsidRPr="007A398D">
            <w:rPr>
              <w:rFonts w:asciiTheme="minorHAnsi" w:hAnsiTheme="minorHAnsi"/>
            </w:rPr>
            <w:t>The Washington Student Achievement Council</w:t>
          </w:r>
        </w:p>
      </w:tc>
    </w:tr>
  </w:tbl>
  <w:p w14:paraId="3C7E4E04" w14:textId="77777777" w:rsidR="00840683" w:rsidRPr="007A398D" w:rsidRDefault="00840683" w:rsidP="001D7A3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7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0"/>
      <w:gridCol w:w="5418"/>
    </w:tblGrid>
    <w:tr w:rsidR="00840683" w:rsidRPr="007A398D" w14:paraId="23433472" w14:textId="77777777">
      <w:trPr>
        <w:trHeight w:val="890"/>
      </w:trPr>
      <w:tc>
        <w:tcPr>
          <w:tcW w:w="4320" w:type="dxa"/>
          <w:shd w:val="clear" w:color="auto" w:fill="auto"/>
          <w:vAlign w:val="center"/>
        </w:tcPr>
        <w:p w14:paraId="36302893" w14:textId="77777777" w:rsidR="00840683" w:rsidRPr="00DF788B" w:rsidRDefault="00840683" w:rsidP="001D7A31">
          <w:pPr>
            <w:pStyle w:val="Header"/>
            <w:spacing w:line="276" w:lineRule="auto"/>
            <w:rPr>
              <w:w w:val="150"/>
            </w:rPr>
          </w:pPr>
          <w:r>
            <w:rPr>
              <w:noProof/>
            </w:rPr>
            <w:drawing>
              <wp:anchor distT="0" distB="0" distL="114300" distR="114300" simplePos="0" relativeHeight="251658240" behindDoc="1" locked="0" layoutInCell="1" allowOverlap="1" wp14:anchorId="6ED31F8D" wp14:editId="346E5657">
                <wp:simplePos x="0" y="0"/>
                <wp:positionH relativeFrom="column">
                  <wp:posOffset>-205740</wp:posOffset>
                </wp:positionH>
                <wp:positionV relativeFrom="paragraph">
                  <wp:posOffset>-154305</wp:posOffset>
                </wp:positionV>
                <wp:extent cx="3648075" cy="732790"/>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3648075" cy="732790"/>
                        </a:xfrm>
                        <a:prstGeom prst="rect">
                          <a:avLst/>
                        </a:prstGeom>
                      </pic:spPr>
                    </pic:pic>
                  </a:graphicData>
                </a:graphic>
              </wp:anchor>
            </w:drawing>
          </w:r>
        </w:p>
      </w:tc>
      <w:tc>
        <w:tcPr>
          <w:tcW w:w="5418" w:type="dxa"/>
        </w:tcPr>
        <w:p w14:paraId="70916664" w14:textId="77777777" w:rsidR="00840683" w:rsidRPr="007A398D" w:rsidRDefault="00840683" w:rsidP="001D7A31">
          <w:pPr>
            <w:pStyle w:val="Header"/>
            <w:jc w:val="right"/>
            <w:rPr>
              <w:rFonts w:asciiTheme="minorHAnsi" w:hAnsiTheme="minorHAnsi"/>
            </w:rPr>
          </w:pPr>
          <w:r w:rsidRPr="007A398D">
            <w:rPr>
              <w:rFonts w:asciiTheme="minorHAnsi" w:hAnsiTheme="minorHAnsi"/>
            </w:rPr>
            <w:t>917 Lakeridge Way Southwest</w:t>
          </w:r>
        </w:p>
        <w:p w14:paraId="1512061D" w14:textId="77777777" w:rsidR="00840683" w:rsidRPr="007A398D" w:rsidRDefault="00840683" w:rsidP="001D7A31">
          <w:pPr>
            <w:pStyle w:val="Header"/>
            <w:jc w:val="right"/>
            <w:rPr>
              <w:rFonts w:asciiTheme="minorHAnsi" w:hAnsiTheme="minorHAnsi"/>
            </w:rPr>
          </w:pPr>
          <w:r w:rsidRPr="007A398D">
            <w:rPr>
              <w:rFonts w:asciiTheme="minorHAnsi" w:hAnsiTheme="minorHAnsi"/>
            </w:rPr>
            <w:t>Olympia, Washington 98504</w:t>
          </w:r>
        </w:p>
        <w:p w14:paraId="6F813CB5" w14:textId="77777777" w:rsidR="00840683" w:rsidRPr="007A398D" w:rsidRDefault="00840683" w:rsidP="001D7A31">
          <w:pPr>
            <w:pStyle w:val="Header"/>
            <w:jc w:val="right"/>
            <w:rPr>
              <w:rFonts w:asciiTheme="minorHAnsi" w:hAnsiTheme="minorHAnsi"/>
            </w:rPr>
          </w:pPr>
          <w:r w:rsidRPr="007A398D">
            <w:rPr>
              <w:rFonts w:asciiTheme="minorHAnsi" w:hAnsiTheme="minorHAnsi"/>
            </w:rPr>
            <w:t>360.753.7800</w:t>
          </w:r>
        </w:p>
        <w:p w14:paraId="4C02D21B" w14:textId="77777777" w:rsidR="00840683" w:rsidRPr="007A398D" w:rsidRDefault="00840683" w:rsidP="001D7A31">
          <w:pPr>
            <w:pStyle w:val="Header"/>
            <w:jc w:val="right"/>
            <w:rPr>
              <w:rFonts w:asciiTheme="minorHAnsi" w:hAnsiTheme="minorHAnsi"/>
            </w:rPr>
          </w:pPr>
          <w:r w:rsidRPr="007A398D">
            <w:rPr>
              <w:rFonts w:asciiTheme="minorHAnsi" w:hAnsiTheme="minorHAnsi"/>
            </w:rPr>
            <w:t>wsac.wa.gov</w:t>
          </w:r>
        </w:p>
      </w:tc>
    </w:tr>
  </w:tbl>
  <w:p w14:paraId="643FBCB3" w14:textId="77777777" w:rsidR="00840683" w:rsidRDefault="0084068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F0455"/>
    <w:multiLevelType w:val="hybridMultilevel"/>
    <w:tmpl w:val="7FE4CEEC"/>
    <w:lvl w:ilvl="0" w:tplc="04090001">
      <w:start w:val="1"/>
      <w:numFmt w:val="bullet"/>
      <w:lvlText w:val=""/>
      <w:lvlJc w:val="left"/>
      <w:pPr>
        <w:ind w:left="810" w:hanging="360"/>
      </w:pPr>
      <w:rPr>
        <w:rFonts w:ascii="Symbol" w:hAnsi="Symbol" w:hint="default"/>
      </w:rPr>
    </w:lvl>
    <w:lvl w:ilvl="1" w:tplc="04090001">
      <w:start w:val="1"/>
      <w:numFmt w:val="bullet"/>
      <w:lvlText w:val=""/>
      <w:lvlJc w:val="left"/>
      <w:pPr>
        <w:ind w:left="1530" w:hanging="360"/>
      </w:pPr>
      <w:rPr>
        <w:rFonts w:ascii="Symbol" w:hAnsi="Symbol"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 w15:restartNumberingAfterBreak="0">
    <w:nsid w:val="01846224"/>
    <w:multiLevelType w:val="hybridMultilevel"/>
    <w:tmpl w:val="10A6FC3E"/>
    <w:lvl w:ilvl="0" w:tplc="04090001">
      <w:start w:val="1"/>
      <w:numFmt w:val="bullet"/>
      <w:lvlText w:val=""/>
      <w:lvlJc w:val="left"/>
      <w:pPr>
        <w:ind w:left="810" w:hanging="360"/>
      </w:pPr>
      <w:rPr>
        <w:rFonts w:ascii="Symbol" w:hAnsi="Symbol" w:hint="default"/>
      </w:rPr>
    </w:lvl>
    <w:lvl w:ilvl="1" w:tplc="04090001">
      <w:start w:val="1"/>
      <w:numFmt w:val="bullet"/>
      <w:lvlText w:val=""/>
      <w:lvlJc w:val="left"/>
      <w:pPr>
        <w:ind w:left="1530" w:hanging="360"/>
      </w:pPr>
      <w:rPr>
        <w:rFonts w:ascii="Symbol" w:hAnsi="Symbol"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 w15:restartNumberingAfterBreak="0">
    <w:nsid w:val="061B64CE"/>
    <w:multiLevelType w:val="hybridMultilevel"/>
    <w:tmpl w:val="180CE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CF73D7"/>
    <w:multiLevelType w:val="hybridMultilevel"/>
    <w:tmpl w:val="7C16F736"/>
    <w:lvl w:ilvl="0" w:tplc="6ADE673A">
      <w:start w:val="1"/>
      <w:numFmt w:val="decimal"/>
      <w:lvlText w:val="%1."/>
      <w:lvlJc w:val="left"/>
      <w:pPr>
        <w:tabs>
          <w:tab w:val="num" w:pos="720"/>
        </w:tabs>
        <w:ind w:left="720" w:hanging="360"/>
      </w:pPr>
    </w:lvl>
    <w:lvl w:ilvl="1" w:tplc="71E285A4">
      <w:start w:val="1"/>
      <w:numFmt w:val="decimal"/>
      <w:lvlText w:val="%2."/>
      <w:lvlJc w:val="left"/>
      <w:pPr>
        <w:tabs>
          <w:tab w:val="num" w:pos="1440"/>
        </w:tabs>
        <w:ind w:left="1440" w:hanging="360"/>
      </w:pPr>
    </w:lvl>
    <w:lvl w:ilvl="2" w:tplc="73EEF126">
      <w:start w:val="1"/>
      <w:numFmt w:val="decimal"/>
      <w:lvlText w:val="%3."/>
      <w:lvlJc w:val="left"/>
      <w:pPr>
        <w:tabs>
          <w:tab w:val="num" w:pos="2160"/>
        </w:tabs>
        <w:ind w:left="2160" w:hanging="360"/>
      </w:pPr>
    </w:lvl>
    <w:lvl w:ilvl="3" w:tplc="ECBA32E8">
      <w:start w:val="1"/>
      <w:numFmt w:val="decimal"/>
      <w:lvlText w:val="%4."/>
      <w:lvlJc w:val="left"/>
      <w:pPr>
        <w:tabs>
          <w:tab w:val="num" w:pos="2880"/>
        </w:tabs>
        <w:ind w:left="2880" w:hanging="360"/>
      </w:pPr>
    </w:lvl>
    <w:lvl w:ilvl="4" w:tplc="6E182234">
      <w:start w:val="1"/>
      <w:numFmt w:val="decimal"/>
      <w:lvlText w:val="%5."/>
      <w:lvlJc w:val="left"/>
      <w:pPr>
        <w:tabs>
          <w:tab w:val="num" w:pos="3600"/>
        </w:tabs>
        <w:ind w:left="3600" w:hanging="360"/>
      </w:pPr>
    </w:lvl>
    <w:lvl w:ilvl="5" w:tplc="6DE41F92">
      <w:start w:val="1"/>
      <w:numFmt w:val="decimal"/>
      <w:lvlText w:val="%6."/>
      <w:lvlJc w:val="left"/>
      <w:pPr>
        <w:tabs>
          <w:tab w:val="num" w:pos="4320"/>
        </w:tabs>
        <w:ind w:left="4320" w:hanging="360"/>
      </w:pPr>
    </w:lvl>
    <w:lvl w:ilvl="6" w:tplc="9A123706">
      <w:start w:val="1"/>
      <w:numFmt w:val="decimal"/>
      <w:lvlText w:val="%7."/>
      <w:lvlJc w:val="left"/>
      <w:pPr>
        <w:tabs>
          <w:tab w:val="num" w:pos="5040"/>
        </w:tabs>
        <w:ind w:left="5040" w:hanging="360"/>
      </w:pPr>
    </w:lvl>
    <w:lvl w:ilvl="7" w:tplc="4E20ACD6">
      <w:start w:val="1"/>
      <w:numFmt w:val="decimal"/>
      <w:lvlText w:val="%8."/>
      <w:lvlJc w:val="left"/>
      <w:pPr>
        <w:tabs>
          <w:tab w:val="num" w:pos="5760"/>
        </w:tabs>
        <w:ind w:left="5760" w:hanging="360"/>
      </w:pPr>
    </w:lvl>
    <w:lvl w:ilvl="8" w:tplc="0D9436A8">
      <w:start w:val="1"/>
      <w:numFmt w:val="decimal"/>
      <w:lvlText w:val="%9."/>
      <w:lvlJc w:val="left"/>
      <w:pPr>
        <w:tabs>
          <w:tab w:val="num" w:pos="6480"/>
        </w:tabs>
        <w:ind w:left="6480" w:hanging="360"/>
      </w:pPr>
    </w:lvl>
  </w:abstractNum>
  <w:abstractNum w:abstractNumId="4" w15:restartNumberingAfterBreak="0">
    <w:nsid w:val="0A9E02F9"/>
    <w:multiLevelType w:val="hybridMultilevel"/>
    <w:tmpl w:val="5BF084AE"/>
    <w:lvl w:ilvl="0" w:tplc="A078B628">
      <w:start w:val="1"/>
      <w:numFmt w:val="bullet"/>
      <w:pStyle w:val="Bullet1"/>
      <w:lvlText w:val=""/>
      <w:lvlJc w:val="left"/>
      <w:pPr>
        <w:ind w:left="1440" w:hanging="72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B0A2B2D"/>
    <w:multiLevelType w:val="hybridMultilevel"/>
    <w:tmpl w:val="49F465AC"/>
    <w:lvl w:ilvl="0" w:tplc="9ACCF188">
      <w:start w:val="1"/>
      <w:numFmt w:val="bullet"/>
      <w:lvlText w:val="-"/>
      <w:lvlJc w:val="left"/>
      <w:pPr>
        <w:ind w:left="1080" w:hanging="360"/>
      </w:pPr>
      <w:rPr>
        <w:rFonts w:ascii="Courier New" w:hAnsi="Courier New" w:hint="default"/>
      </w:rPr>
    </w:lvl>
    <w:lvl w:ilvl="1" w:tplc="9ACCF188">
      <w:start w:val="1"/>
      <w:numFmt w:val="bullet"/>
      <w:lvlText w:val="-"/>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C222615"/>
    <w:multiLevelType w:val="hybridMultilevel"/>
    <w:tmpl w:val="432C4806"/>
    <w:lvl w:ilvl="0" w:tplc="3DFC4BC6">
      <w:start w:val="1"/>
      <w:numFmt w:val="decimal"/>
      <w:pStyle w:val="ListParagraph"/>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0C74D3"/>
    <w:multiLevelType w:val="hybridMultilevel"/>
    <w:tmpl w:val="202A4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09B4792"/>
    <w:multiLevelType w:val="hybridMultilevel"/>
    <w:tmpl w:val="16D426F2"/>
    <w:lvl w:ilvl="0" w:tplc="7F3806BE">
      <w:start w:val="1"/>
      <w:numFmt w:val="decimal"/>
      <w:pStyle w:val="Three"/>
      <w:lvlText w:val="%1."/>
      <w:lvlJc w:val="left"/>
      <w:pPr>
        <w:ind w:left="-540" w:hanging="360"/>
      </w:pPr>
      <w:rPr>
        <w:rFonts w:hint="default"/>
      </w:rPr>
    </w:lvl>
    <w:lvl w:ilvl="1" w:tplc="04090019">
      <w:start w:val="1"/>
      <w:numFmt w:val="lowerLetter"/>
      <w:lvlText w:val="%2."/>
      <w:lvlJc w:val="left"/>
      <w:pPr>
        <w:ind w:left="180" w:hanging="360"/>
      </w:pPr>
    </w:lvl>
    <w:lvl w:ilvl="2" w:tplc="0409001B">
      <w:start w:val="1"/>
      <w:numFmt w:val="lowerRoman"/>
      <w:lvlText w:val="%3."/>
      <w:lvlJc w:val="right"/>
      <w:pPr>
        <w:ind w:left="900" w:hanging="180"/>
      </w:pPr>
    </w:lvl>
    <w:lvl w:ilvl="3" w:tplc="0409000F">
      <w:start w:val="1"/>
      <w:numFmt w:val="decimal"/>
      <w:lvlText w:val="%4."/>
      <w:lvlJc w:val="left"/>
      <w:pPr>
        <w:ind w:left="1620" w:hanging="360"/>
      </w:pPr>
    </w:lvl>
    <w:lvl w:ilvl="4" w:tplc="04090019">
      <w:start w:val="1"/>
      <w:numFmt w:val="lowerLetter"/>
      <w:lvlText w:val="%5."/>
      <w:lvlJc w:val="left"/>
      <w:pPr>
        <w:ind w:left="2340" w:hanging="360"/>
      </w:pPr>
    </w:lvl>
    <w:lvl w:ilvl="5" w:tplc="0409001B">
      <w:start w:val="1"/>
      <w:numFmt w:val="lowerRoman"/>
      <w:lvlText w:val="%6."/>
      <w:lvlJc w:val="right"/>
      <w:pPr>
        <w:ind w:left="3060" w:hanging="180"/>
      </w:pPr>
    </w:lvl>
    <w:lvl w:ilvl="6" w:tplc="0409000F">
      <w:start w:val="1"/>
      <w:numFmt w:val="decimal"/>
      <w:lvlText w:val="%7."/>
      <w:lvlJc w:val="left"/>
      <w:pPr>
        <w:ind w:left="3780" w:hanging="360"/>
      </w:pPr>
    </w:lvl>
    <w:lvl w:ilvl="7" w:tplc="04090019" w:tentative="1">
      <w:start w:val="1"/>
      <w:numFmt w:val="lowerLetter"/>
      <w:lvlText w:val="%8."/>
      <w:lvlJc w:val="left"/>
      <w:pPr>
        <w:ind w:left="4500" w:hanging="360"/>
      </w:pPr>
    </w:lvl>
    <w:lvl w:ilvl="8" w:tplc="0409001B" w:tentative="1">
      <w:start w:val="1"/>
      <w:numFmt w:val="lowerRoman"/>
      <w:lvlText w:val="%9."/>
      <w:lvlJc w:val="right"/>
      <w:pPr>
        <w:ind w:left="5220" w:hanging="180"/>
      </w:pPr>
    </w:lvl>
  </w:abstractNum>
  <w:abstractNum w:abstractNumId="9" w15:restartNumberingAfterBreak="0">
    <w:nsid w:val="149843D2"/>
    <w:multiLevelType w:val="hybridMultilevel"/>
    <w:tmpl w:val="3AE6F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5657B72"/>
    <w:multiLevelType w:val="hybridMultilevel"/>
    <w:tmpl w:val="4BC05CB8"/>
    <w:lvl w:ilvl="0" w:tplc="43F22BB6">
      <w:start w:val="1"/>
      <w:numFmt w:val="upperLetter"/>
      <w:pStyle w:val="ActionStrategy"/>
      <w:lvlText w:val="%1."/>
      <w:lvlJc w:val="left"/>
      <w:pPr>
        <w:ind w:left="3510" w:hanging="360"/>
      </w:pPr>
      <w:rPr>
        <w:rFonts w:hint="default"/>
        <w:b/>
      </w:rPr>
    </w:lvl>
    <w:lvl w:ilvl="1" w:tplc="0409000F">
      <w:start w:val="1"/>
      <w:numFmt w:val="decimal"/>
      <w:lvlText w:val="%2."/>
      <w:lvlJc w:val="left"/>
      <w:pPr>
        <w:ind w:left="5310" w:hanging="360"/>
      </w:pPr>
      <w:rPr>
        <w:rFonts w:hint="default"/>
      </w:rPr>
    </w:lvl>
    <w:lvl w:ilvl="2" w:tplc="04090001">
      <w:start w:val="1"/>
      <w:numFmt w:val="bullet"/>
      <w:lvlText w:val=""/>
      <w:lvlJc w:val="left"/>
      <w:pPr>
        <w:ind w:left="6030" w:hanging="180"/>
      </w:pPr>
      <w:rPr>
        <w:rFonts w:ascii="Symbol" w:hAnsi="Symbol" w:hint="default"/>
      </w:rPr>
    </w:lvl>
    <w:lvl w:ilvl="3" w:tplc="0409000F" w:tentative="1">
      <w:start w:val="1"/>
      <w:numFmt w:val="decimal"/>
      <w:lvlText w:val="%4."/>
      <w:lvlJc w:val="left"/>
      <w:pPr>
        <w:ind w:left="6750" w:hanging="360"/>
      </w:pPr>
    </w:lvl>
    <w:lvl w:ilvl="4" w:tplc="04090019" w:tentative="1">
      <w:start w:val="1"/>
      <w:numFmt w:val="lowerLetter"/>
      <w:lvlText w:val="%5."/>
      <w:lvlJc w:val="left"/>
      <w:pPr>
        <w:ind w:left="7470" w:hanging="360"/>
      </w:pPr>
    </w:lvl>
    <w:lvl w:ilvl="5" w:tplc="0409001B" w:tentative="1">
      <w:start w:val="1"/>
      <w:numFmt w:val="lowerRoman"/>
      <w:lvlText w:val="%6."/>
      <w:lvlJc w:val="right"/>
      <w:pPr>
        <w:ind w:left="8190" w:hanging="180"/>
      </w:pPr>
    </w:lvl>
    <w:lvl w:ilvl="6" w:tplc="0409000F" w:tentative="1">
      <w:start w:val="1"/>
      <w:numFmt w:val="decimal"/>
      <w:lvlText w:val="%7."/>
      <w:lvlJc w:val="left"/>
      <w:pPr>
        <w:ind w:left="8910" w:hanging="360"/>
      </w:pPr>
    </w:lvl>
    <w:lvl w:ilvl="7" w:tplc="04090019" w:tentative="1">
      <w:start w:val="1"/>
      <w:numFmt w:val="lowerLetter"/>
      <w:lvlText w:val="%8."/>
      <w:lvlJc w:val="left"/>
      <w:pPr>
        <w:ind w:left="9630" w:hanging="360"/>
      </w:pPr>
    </w:lvl>
    <w:lvl w:ilvl="8" w:tplc="0409001B" w:tentative="1">
      <w:start w:val="1"/>
      <w:numFmt w:val="lowerRoman"/>
      <w:lvlText w:val="%9."/>
      <w:lvlJc w:val="right"/>
      <w:pPr>
        <w:ind w:left="10350" w:hanging="180"/>
      </w:pPr>
    </w:lvl>
  </w:abstractNum>
  <w:abstractNum w:abstractNumId="11" w15:restartNumberingAfterBreak="0">
    <w:nsid w:val="1B1A5F72"/>
    <w:multiLevelType w:val="hybridMultilevel"/>
    <w:tmpl w:val="CBCE4574"/>
    <w:lvl w:ilvl="0" w:tplc="A47CA562">
      <w:start w:val="1"/>
      <w:numFmt w:val="bullet"/>
      <w:lvlText w:val=""/>
      <w:lvlJc w:val="left"/>
      <w:pPr>
        <w:ind w:left="1170" w:hanging="360"/>
      </w:pPr>
      <w:rPr>
        <w:rFonts w:ascii="Symbol" w:hAnsi="Symbol" w:hint="default"/>
        <w:color w:val="76923C" w:themeColor="accent3" w:themeShade="BF"/>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2" w15:restartNumberingAfterBreak="0">
    <w:nsid w:val="21FD2438"/>
    <w:multiLevelType w:val="hybridMultilevel"/>
    <w:tmpl w:val="87ECE79E"/>
    <w:lvl w:ilvl="0" w:tplc="58A62BC4">
      <w:start w:val="1"/>
      <w:numFmt w:val="bullet"/>
      <w:lvlText w:val="•"/>
      <w:lvlJc w:val="left"/>
      <w:pPr>
        <w:tabs>
          <w:tab w:val="num" w:pos="720"/>
        </w:tabs>
        <w:ind w:left="720" w:hanging="360"/>
      </w:pPr>
      <w:rPr>
        <w:rFonts w:ascii="Arial" w:hAnsi="Arial" w:hint="default"/>
      </w:rPr>
    </w:lvl>
    <w:lvl w:ilvl="1" w:tplc="85049424">
      <w:start w:val="1"/>
      <w:numFmt w:val="bullet"/>
      <w:lvlText w:val="•"/>
      <w:lvlJc w:val="left"/>
      <w:pPr>
        <w:tabs>
          <w:tab w:val="num" w:pos="1440"/>
        </w:tabs>
        <w:ind w:left="1440" w:hanging="360"/>
      </w:pPr>
      <w:rPr>
        <w:rFonts w:ascii="Arial" w:hAnsi="Arial" w:hint="default"/>
      </w:rPr>
    </w:lvl>
    <w:lvl w:ilvl="2" w:tplc="C90C4B04" w:tentative="1">
      <w:start w:val="1"/>
      <w:numFmt w:val="bullet"/>
      <w:lvlText w:val="•"/>
      <w:lvlJc w:val="left"/>
      <w:pPr>
        <w:tabs>
          <w:tab w:val="num" w:pos="2160"/>
        </w:tabs>
        <w:ind w:left="2160" w:hanging="360"/>
      </w:pPr>
      <w:rPr>
        <w:rFonts w:ascii="Arial" w:hAnsi="Arial" w:hint="default"/>
      </w:rPr>
    </w:lvl>
    <w:lvl w:ilvl="3" w:tplc="3558D1EE" w:tentative="1">
      <w:start w:val="1"/>
      <w:numFmt w:val="bullet"/>
      <w:lvlText w:val="•"/>
      <w:lvlJc w:val="left"/>
      <w:pPr>
        <w:tabs>
          <w:tab w:val="num" w:pos="2880"/>
        </w:tabs>
        <w:ind w:left="2880" w:hanging="360"/>
      </w:pPr>
      <w:rPr>
        <w:rFonts w:ascii="Arial" w:hAnsi="Arial" w:hint="default"/>
      </w:rPr>
    </w:lvl>
    <w:lvl w:ilvl="4" w:tplc="2A26744C" w:tentative="1">
      <w:start w:val="1"/>
      <w:numFmt w:val="bullet"/>
      <w:lvlText w:val="•"/>
      <w:lvlJc w:val="left"/>
      <w:pPr>
        <w:tabs>
          <w:tab w:val="num" w:pos="3600"/>
        </w:tabs>
        <w:ind w:left="3600" w:hanging="360"/>
      </w:pPr>
      <w:rPr>
        <w:rFonts w:ascii="Arial" w:hAnsi="Arial" w:hint="default"/>
      </w:rPr>
    </w:lvl>
    <w:lvl w:ilvl="5" w:tplc="0DCA784C" w:tentative="1">
      <w:start w:val="1"/>
      <w:numFmt w:val="bullet"/>
      <w:lvlText w:val="•"/>
      <w:lvlJc w:val="left"/>
      <w:pPr>
        <w:tabs>
          <w:tab w:val="num" w:pos="4320"/>
        </w:tabs>
        <w:ind w:left="4320" w:hanging="360"/>
      </w:pPr>
      <w:rPr>
        <w:rFonts w:ascii="Arial" w:hAnsi="Arial" w:hint="default"/>
      </w:rPr>
    </w:lvl>
    <w:lvl w:ilvl="6" w:tplc="9264B33A" w:tentative="1">
      <w:start w:val="1"/>
      <w:numFmt w:val="bullet"/>
      <w:lvlText w:val="•"/>
      <w:lvlJc w:val="left"/>
      <w:pPr>
        <w:tabs>
          <w:tab w:val="num" w:pos="5040"/>
        </w:tabs>
        <w:ind w:left="5040" w:hanging="360"/>
      </w:pPr>
      <w:rPr>
        <w:rFonts w:ascii="Arial" w:hAnsi="Arial" w:hint="default"/>
      </w:rPr>
    </w:lvl>
    <w:lvl w:ilvl="7" w:tplc="445A9BAE" w:tentative="1">
      <w:start w:val="1"/>
      <w:numFmt w:val="bullet"/>
      <w:lvlText w:val="•"/>
      <w:lvlJc w:val="left"/>
      <w:pPr>
        <w:tabs>
          <w:tab w:val="num" w:pos="5760"/>
        </w:tabs>
        <w:ind w:left="5760" w:hanging="360"/>
      </w:pPr>
      <w:rPr>
        <w:rFonts w:ascii="Arial" w:hAnsi="Arial" w:hint="default"/>
      </w:rPr>
    </w:lvl>
    <w:lvl w:ilvl="8" w:tplc="EC38D9DA"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79E2299"/>
    <w:multiLevelType w:val="hybridMultilevel"/>
    <w:tmpl w:val="6FE2C7CE"/>
    <w:lvl w:ilvl="0" w:tplc="C3B0E4D8">
      <w:start w:val="1"/>
      <w:numFmt w:val="bullet"/>
      <w:lvlText w:val=""/>
      <w:lvlJc w:val="left"/>
      <w:pPr>
        <w:ind w:left="1440" w:hanging="360"/>
      </w:pPr>
      <w:rPr>
        <w:rFonts w:ascii="Symbol" w:hAnsi="Symbol" w:hint="default"/>
        <w:color w:val="4F81BD" w:themeColor="accent1"/>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93228F2"/>
    <w:multiLevelType w:val="hybridMultilevel"/>
    <w:tmpl w:val="2EBAEA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97A63E2"/>
    <w:multiLevelType w:val="hybridMultilevel"/>
    <w:tmpl w:val="EBFE021C"/>
    <w:lvl w:ilvl="0" w:tplc="2F7C17CE">
      <w:start w:val="1"/>
      <w:numFmt w:val="decimal"/>
      <w:pStyle w:val="readinessquestion"/>
      <w:lvlText w:val="%1)"/>
      <w:lvlJc w:val="left"/>
      <w:pPr>
        <w:tabs>
          <w:tab w:val="num" w:pos="720"/>
        </w:tabs>
        <w:ind w:left="720" w:hanging="360"/>
      </w:pPr>
      <w:rPr>
        <w:i w:val="0"/>
      </w:rPr>
    </w:lvl>
    <w:lvl w:ilvl="1" w:tplc="FFFFFFFF">
      <w:start w:val="1"/>
      <w:numFmt w:val="decimal"/>
      <w:lvlText w:val="%2)"/>
      <w:lvlJc w:val="left"/>
      <w:pPr>
        <w:tabs>
          <w:tab w:val="num" w:pos="1440"/>
        </w:tabs>
        <w:ind w:left="1440" w:hanging="360"/>
      </w:pPr>
      <w:rPr>
        <w:i w:val="0"/>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6" w15:restartNumberingAfterBreak="0">
    <w:nsid w:val="2C0C77BE"/>
    <w:multiLevelType w:val="hybridMultilevel"/>
    <w:tmpl w:val="92C2B658"/>
    <w:lvl w:ilvl="0" w:tplc="53683430">
      <w:start w:val="1"/>
      <w:numFmt w:val="bullet"/>
      <w:pStyle w:val="Bullet2"/>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2F68643E"/>
    <w:multiLevelType w:val="hybridMultilevel"/>
    <w:tmpl w:val="D4DCAB5A"/>
    <w:lvl w:ilvl="0" w:tplc="308CB5FC">
      <w:start w:val="1"/>
      <w:numFmt w:val="bullet"/>
      <w:lvlText w:val="•"/>
      <w:lvlJc w:val="left"/>
      <w:pPr>
        <w:tabs>
          <w:tab w:val="num" w:pos="720"/>
        </w:tabs>
        <w:ind w:left="720" w:hanging="360"/>
      </w:pPr>
      <w:rPr>
        <w:rFonts w:ascii="Arial" w:hAnsi="Arial" w:hint="default"/>
      </w:rPr>
    </w:lvl>
    <w:lvl w:ilvl="1" w:tplc="2590791E">
      <w:start w:val="1"/>
      <w:numFmt w:val="bullet"/>
      <w:lvlText w:val="•"/>
      <w:lvlJc w:val="left"/>
      <w:pPr>
        <w:tabs>
          <w:tab w:val="num" w:pos="1440"/>
        </w:tabs>
        <w:ind w:left="1440" w:hanging="360"/>
      </w:pPr>
      <w:rPr>
        <w:rFonts w:ascii="Arial" w:hAnsi="Arial" w:hint="default"/>
      </w:rPr>
    </w:lvl>
    <w:lvl w:ilvl="2" w:tplc="EB8021D6" w:tentative="1">
      <w:start w:val="1"/>
      <w:numFmt w:val="bullet"/>
      <w:lvlText w:val="•"/>
      <w:lvlJc w:val="left"/>
      <w:pPr>
        <w:tabs>
          <w:tab w:val="num" w:pos="2160"/>
        </w:tabs>
        <w:ind w:left="2160" w:hanging="360"/>
      </w:pPr>
      <w:rPr>
        <w:rFonts w:ascii="Arial" w:hAnsi="Arial" w:hint="default"/>
      </w:rPr>
    </w:lvl>
    <w:lvl w:ilvl="3" w:tplc="617AF5FC" w:tentative="1">
      <w:start w:val="1"/>
      <w:numFmt w:val="bullet"/>
      <w:lvlText w:val="•"/>
      <w:lvlJc w:val="left"/>
      <w:pPr>
        <w:tabs>
          <w:tab w:val="num" w:pos="2880"/>
        </w:tabs>
        <w:ind w:left="2880" w:hanging="360"/>
      </w:pPr>
      <w:rPr>
        <w:rFonts w:ascii="Arial" w:hAnsi="Arial" w:hint="default"/>
      </w:rPr>
    </w:lvl>
    <w:lvl w:ilvl="4" w:tplc="82A0D32C" w:tentative="1">
      <w:start w:val="1"/>
      <w:numFmt w:val="bullet"/>
      <w:lvlText w:val="•"/>
      <w:lvlJc w:val="left"/>
      <w:pPr>
        <w:tabs>
          <w:tab w:val="num" w:pos="3600"/>
        </w:tabs>
        <w:ind w:left="3600" w:hanging="360"/>
      </w:pPr>
      <w:rPr>
        <w:rFonts w:ascii="Arial" w:hAnsi="Arial" w:hint="default"/>
      </w:rPr>
    </w:lvl>
    <w:lvl w:ilvl="5" w:tplc="D91A68D2" w:tentative="1">
      <w:start w:val="1"/>
      <w:numFmt w:val="bullet"/>
      <w:lvlText w:val="•"/>
      <w:lvlJc w:val="left"/>
      <w:pPr>
        <w:tabs>
          <w:tab w:val="num" w:pos="4320"/>
        </w:tabs>
        <w:ind w:left="4320" w:hanging="360"/>
      </w:pPr>
      <w:rPr>
        <w:rFonts w:ascii="Arial" w:hAnsi="Arial" w:hint="default"/>
      </w:rPr>
    </w:lvl>
    <w:lvl w:ilvl="6" w:tplc="B6D8E970" w:tentative="1">
      <w:start w:val="1"/>
      <w:numFmt w:val="bullet"/>
      <w:lvlText w:val="•"/>
      <w:lvlJc w:val="left"/>
      <w:pPr>
        <w:tabs>
          <w:tab w:val="num" w:pos="5040"/>
        </w:tabs>
        <w:ind w:left="5040" w:hanging="360"/>
      </w:pPr>
      <w:rPr>
        <w:rFonts w:ascii="Arial" w:hAnsi="Arial" w:hint="default"/>
      </w:rPr>
    </w:lvl>
    <w:lvl w:ilvl="7" w:tplc="23B06F38" w:tentative="1">
      <w:start w:val="1"/>
      <w:numFmt w:val="bullet"/>
      <w:lvlText w:val="•"/>
      <w:lvlJc w:val="left"/>
      <w:pPr>
        <w:tabs>
          <w:tab w:val="num" w:pos="5760"/>
        </w:tabs>
        <w:ind w:left="5760" w:hanging="360"/>
      </w:pPr>
      <w:rPr>
        <w:rFonts w:ascii="Arial" w:hAnsi="Arial" w:hint="default"/>
      </w:rPr>
    </w:lvl>
    <w:lvl w:ilvl="8" w:tplc="3FE805EA"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2F8F39C6"/>
    <w:multiLevelType w:val="hybridMultilevel"/>
    <w:tmpl w:val="E118DF62"/>
    <w:lvl w:ilvl="0" w:tplc="618C9508">
      <w:start w:val="1"/>
      <w:numFmt w:val="upperRoman"/>
      <w:pStyle w:val="RomanBullets"/>
      <w:lvlText w:val="%1."/>
      <w:lvlJc w:val="right"/>
      <w:pPr>
        <w:ind w:left="1080" w:hanging="720"/>
      </w:pPr>
      <w:rPr>
        <w:rFonts w:hint="default"/>
      </w:rPr>
    </w:lvl>
    <w:lvl w:ilvl="1" w:tplc="0C04539A">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0BC2EBB"/>
    <w:multiLevelType w:val="hybridMultilevel"/>
    <w:tmpl w:val="1390B8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20D1CD3"/>
    <w:multiLevelType w:val="hybridMultilevel"/>
    <w:tmpl w:val="3594E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27F2A3D"/>
    <w:multiLevelType w:val="hybridMultilevel"/>
    <w:tmpl w:val="966080EE"/>
    <w:lvl w:ilvl="0" w:tplc="04090001">
      <w:start w:val="1"/>
      <w:numFmt w:val="bullet"/>
      <w:lvlText w:val=""/>
      <w:lvlJc w:val="left"/>
      <w:pPr>
        <w:ind w:left="1800" w:hanging="360"/>
      </w:pPr>
      <w:rPr>
        <w:rFonts w:ascii="Symbol" w:hAnsi="Symbol" w:hint="default"/>
      </w:rPr>
    </w:lvl>
    <w:lvl w:ilvl="1" w:tplc="0409000D">
      <w:start w:val="1"/>
      <w:numFmt w:val="bullet"/>
      <w:lvlText w:val=""/>
      <w:lvlJc w:val="left"/>
      <w:pPr>
        <w:ind w:left="2520" w:hanging="360"/>
      </w:pPr>
      <w:rPr>
        <w:rFonts w:ascii="Wingdings" w:hAnsi="Wingdings"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53E70733"/>
    <w:multiLevelType w:val="hybridMultilevel"/>
    <w:tmpl w:val="AC2201AC"/>
    <w:lvl w:ilvl="0" w:tplc="7D84CE34">
      <w:start w:val="1"/>
      <w:numFmt w:val="bullet"/>
      <w:lvlText w:val="•"/>
      <w:lvlJc w:val="left"/>
      <w:pPr>
        <w:tabs>
          <w:tab w:val="num" w:pos="720"/>
        </w:tabs>
        <w:ind w:left="720" w:hanging="360"/>
      </w:pPr>
      <w:rPr>
        <w:rFonts w:ascii="Arial" w:hAnsi="Arial" w:hint="default"/>
      </w:rPr>
    </w:lvl>
    <w:lvl w:ilvl="1" w:tplc="45761AE6" w:tentative="1">
      <w:start w:val="1"/>
      <w:numFmt w:val="bullet"/>
      <w:lvlText w:val="•"/>
      <w:lvlJc w:val="left"/>
      <w:pPr>
        <w:tabs>
          <w:tab w:val="num" w:pos="1440"/>
        </w:tabs>
        <w:ind w:left="1440" w:hanging="360"/>
      </w:pPr>
      <w:rPr>
        <w:rFonts w:ascii="Arial" w:hAnsi="Arial" w:hint="default"/>
      </w:rPr>
    </w:lvl>
    <w:lvl w:ilvl="2" w:tplc="5F943EB4" w:tentative="1">
      <w:start w:val="1"/>
      <w:numFmt w:val="bullet"/>
      <w:lvlText w:val="•"/>
      <w:lvlJc w:val="left"/>
      <w:pPr>
        <w:tabs>
          <w:tab w:val="num" w:pos="2160"/>
        </w:tabs>
        <w:ind w:left="2160" w:hanging="360"/>
      </w:pPr>
      <w:rPr>
        <w:rFonts w:ascii="Arial" w:hAnsi="Arial" w:hint="default"/>
      </w:rPr>
    </w:lvl>
    <w:lvl w:ilvl="3" w:tplc="FBEE68C6" w:tentative="1">
      <w:start w:val="1"/>
      <w:numFmt w:val="bullet"/>
      <w:lvlText w:val="•"/>
      <w:lvlJc w:val="left"/>
      <w:pPr>
        <w:tabs>
          <w:tab w:val="num" w:pos="2880"/>
        </w:tabs>
        <w:ind w:left="2880" w:hanging="360"/>
      </w:pPr>
      <w:rPr>
        <w:rFonts w:ascii="Arial" w:hAnsi="Arial" w:hint="default"/>
      </w:rPr>
    </w:lvl>
    <w:lvl w:ilvl="4" w:tplc="02CE069A" w:tentative="1">
      <w:start w:val="1"/>
      <w:numFmt w:val="bullet"/>
      <w:lvlText w:val="•"/>
      <w:lvlJc w:val="left"/>
      <w:pPr>
        <w:tabs>
          <w:tab w:val="num" w:pos="3600"/>
        </w:tabs>
        <w:ind w:left="3600" w:hanging="360"/>
      </w:pPr>
      <w:rPr>
        <w:rFonts w:ascii="Arial" w:hAnsi="Arial" w:hint="default"/>
      </w:rPr>
    </w:lvl>
    <w:lvl w:ilvl="5" w:tplc="A80EB292" w:tentative="1">
      <w:start w:val="1"/>
      <w:numFmt w:val="bullet"/>
      <w:lvlText w:val="•"/>
      <w:lvlJc w:val="left"/>
      <w:pPr>
        <w:tabs>
          <w:tab w:val="num" w:pos="4320"/>
        </w:tabs>
        <w:ind w:left="4320" w:hanging="360"/>
      </w:pPr>
      <w:rPr>
        <w:rFonts w:ascii="Arial" w:hAnsi="Arial" w:hint="default"/>
      </w:rPr>
    </w:lvl>
    <w:lvl w:ilvl="6" w:tplc="032E58C4" w:tentative="1">
      <w:start w:val="1"/>
      <w:numFmt w:val="bullet"/>
      <w:lvlText w:val="•"/>
      <w:lvlJc w:val="left"/>
      <w:pPr>
        <w:tabs>
          <w:tab w:val="num" w:pos="5040"/>
        </w:tabs>
        <w:ind w:left="5040" w:hanging="360"/>
      </w:pPr>
      <w:rPr>
        <w:rFonts w:ascii="Arial" w:hAnsi="Arial" w:hint="default"/>
      </w:rPr>
    </w:lvl>
    <w:lvl w:ilvl="7" w:tplc="DBCA6D08" w:tentative="1">
      <w:start w:val="1"/>
      <w:numFmt w:val="bullet"/>
      <w:lvlText w:val="•"/>
      <w:lvlJc w:val="left"/>
      <w:pPr>
        <w:tabs>
          <w:tab w:val="num" w:pos="5760"/>
        </w:tabs>
        <w:ind w:left="5760" w:hanging="360"/>
      </w:pPr>
      <w:rPr>
        <w:rFonts w:ascii="Arial" w:hAnsi="Arial" w:hint="default"/>
      </w:rPr>
    </w:lvl>
    <w:lvl w:ilvl="8" w:tplc="4C302DE6"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584B74FD"/>
    <w:multiLevelType w:val="hybridMultilevel"/>
    <w:tmpl w:val="70A60614"/>
    <w:lvl w:ilvl="0" w:tplc="E6DE8178">
      <w:start w:val="1"/>
      <w:numFmt w:val="decimal"/>
      <w:pStyle w:val="Actions"/>
      <w:lvlText w:val="%1."/>
      <w:lvlJc w:val="left"/>
      <w:pPr>
        <w:ind w:left="1080" w:hanging="360"/>
      </w:pPr>
      <w:rPr>
        <w:rFonts w:hint="default"/>
        <w:b w:val="0"/>
        <w:bCs w:val="0"/>
        <w:i w:val="0"/>
        <w:iCs w:val="0"/>
        <w:caps w:val="0"/>
        <w:smallCaps w:val="0"/>
        <w:strike w:val="0"/>
        <w:dstrike w:val="0"/>
        <w:noProof w:val="0"/>
        <w:vanish w:val="0"/>
        <w:color w:val="000000"/>
        <w:spacing w:val="0"/>
        <w:kern w:val="0"/>
        <w:position w:val="0"/>
        <w:sz w:val="20"/>
        <w:szCs w:val="20"/>
        <w:u w:val="none"/>
        <w:vertAlign w:val="baseline"/>
        <w:em w:val="no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5862780E"/>
    <w:multiLevelType w:val="hybridMultilevel"/>
    <w:tmpl w:val="25E4F96C"/>
    <w:lvl w:ilvl="0" w:tplc="A47CA562">
      <w:start w:val="1"/>
      <w:numFmt w:val="bullet"/>
      <w:lvlText w:val=""/>
      <w:lvlJc w:val="left"/>
      <w:pPr>
        <w:ind w:left="1080" w:hanging="360"/>
      </w:pPr>
      <w:rPr>
        <w:rFonts w:ascii="Symbol" w:hAnsi="Symbol" w:hint="default"/>
        <w:color w:val="76923C" w:themeColor="accent3" w:themeShade="BF"/>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606708B2"/>
    <w:multiLevelType w:val="hybridMultilevel"/>
    <w:tmpl w:val="50B47AB6"/>
    <w:lvl w:ilvl="0" w:tplc="FFFFFFFF">
      <w:start w:val="1"/>
      <w:numFmt w:val="bullet"/>
      <w:pStyle w:val="ListBullet"/>
      <w:lvlText w:val=""/>
      <w:lvlJc w:val="left"/>
      <w:pPr>
        <w:tabs>
          <w:tab w:val="num" w:pos="720"/>
        </w:tabs>
        <w:ind w:left="720" w:hanging="360"/>
      </w:pPr>
      <w:rPr>
        <w:rFonts w:ascii="Wingdings" w:hAnsi="Wingdings" w:hint="default"/>
      </w:rPr>
    </w:lvl>
    <w:lvl w:ilvl="1" w:tplc="FFFFFFFF">
      <w:start w:val="1"/>
      <w:numFmt w:val="decimal"/>
      <w:lvlText w:val="%2)"/>
      <w:lvlJc w:val="left"/>
      <w:pPr>
        <w:tabs>
          <w:tab w:val="num" w:pos="720"/>
        </w:tabs>
        <w:ind w:left="720" w:hanging="360"/>
      </w:pPr>
      <w:rPr>
        <w:i w:val="0"/>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1985A6E"/>
    <w:multiLevelType w:val="hybridMultilevel"/>
    <w:tmpl w:val="09B48F12"/>
    <w:lvl w:ilvl="0" w:tplc="0409000D">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7" w15:restartNumberingAfterBreak="0">
    <w:nsid w:val="624965F7"/>
    <w:multiLevelType w:val="hybridMultilevel"/>
    <w:tmpl w:val="1BA84844"/>
    <w:lvl w:ilvl="0" w:tplc="A47CA562">
      <w:start w:val="1"/>
      <w:numFmt w:val="bullet"/>
      <w:lvlText w:val=""/>
      <w:lvlJc w:val="left"/>
      <w:pPr>
        <w:ind w:left="1170" w:hanging="360"/>
      </w:pPr>
      <w:rPr>
        <w:rFonts w:ascii="Symbol" w:hAnsi="Symbol" w:hint="default"/>
        <w:color w:val="76923C" w:themeColor="accent3" w:themeShade="BF"/>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8" w15:restartNumberingAfterBreak="0">
    <w:nsid w:val="6A440D94"/>
    <w:multiLevelType w:val="hybridMultilevel"/>
    <w:tmpl w:val="2102AAAE"/>
    <w:lvl w:ilvl="0" w:tplc="4AD05E84">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D605095"/>
    <w:multiLevelType w:val="hybridMultilevel"/>
    <w:tmpl w:val="32EAB3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736717EB"/>
    <w:multiLevelType w:val="hybridMultilevel"/>
    <w:tmpl w:val="554A8EC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3C232A0"/>
    <w:multiLevelType w:val="hybridMultilevel"/>
    <w:tmpl w:val="5EBE3372"/>
    <w:name w:val="two2"/>
    <w:lvl w:ilvl="0" w:tplc="DCE015C4">
      <w:start w:val="1"/>
      <w:numFmt w:val="decimal"/>
      <w:pStyle w:val="Underbluetext"/>
      <w:lvlText w:val="%1."/>
      <w:lvlJc w:val="left"/>
      <w:pPr>
        <w:ind w:left="720" w:hanging="360"/>
      </w:pPr>
      <w:rPr>
        <w:rFonts w:hint="default"/>
      </w:rPr>
    </w:lvl>
    <w:lvl w:ilvl="1" w:tplc="6EDC6E52">
      <w:start w:val="1"/>
      <w:numFmt w:val="lowerLetter"/>
      <w:lvlText w:val="%2."/>
      <w:lvlJc w:val="left"/>
      <w:pPr>
        <w:ind w:left="1440" w:hanging="360"/>
      </w:pPr>
    </w:lvl>
    <w:lvl w:ilvl="2" w:tplc="BFA46EE8" w:tentative="1">
      <w:start w:val="1"/>
      <w:numFmt w:val="lowerRoman"/>
      <w:lvlText w:val="%3."/>
      <w:lvlJc w:val="right"/>
      <w:pPr>
        <w:ind w:left="2160" w:hanging="180"/>
      </w:pPr>
    </w:lvl>
    <w:lvl w:ilvl="3" w:tplc="3B5A4B26" w:tentative="1">
      <w:start w:val="1"/>
      <w:numFmt w:val="decimal"/>
      <w:lvlText w:val="%4."/>
      <w:lvlJc w:val="left"/>
      <w:pPr>
        <w:ind w:left="2880" w:hanging="360"/>
      </w:pPr>
    </w:lvl>
    <w:lvl w:ilvl="4" w:tplc="760ACE60" w:tentative="1">
      <w:start w:val="1"/>
      <w:numFmt w:val="lowerLetter"/>
      <w:lvlText w:val="%5."/>
      <w:lvlJc w:val="left"/>
      <w:pPr>
        <w:ind w:left="3600" w:hanging="360"/>
      </w:pPr>
    </w:lvl>
    <w:lvl w:ilvl="5" w:tplc="DD383E82" w:tentative="1">
      <w:start w:val="1"/>
      <w:numFmt w:val="lowerRoman"/>
      <w:lvlText w:val="%6."/>
      <w:lvlJc w:val="right"/>
      <w:pPr>
        <w:ind w:left="4320" w:hanging="180"/>
      </w:pPr>
    </w:lvl>
    <w:lvl w:ilvl="6" w:tplc="611839A8" w:tentative="1">
      <w:start w:val="1"/>
      <w:numFmt w:val="decimal"/>
      <w:lvlText w:val="%7."/>
      <w:lvlJc w:val="left"/>
      <w:pPr>
        <w:ind w:left="5040" w:hanging="360"/>
      </w:pPr>
    </w:lvl>
    <w:lvl w:ilvl="7" w:tplc="37A41A2E" w:tentative="1">
      <w:start w:val="1"/>
      <w:numFmt w:val="lowerLetter"/>
      <w:lvlText w:val="%8."/>
      <w:lvlJc w:val="left"/>
      <w:pPr>
        <w:ind w:left="5760" w:hanging="360"/>
      </w:pPr>
    </w:lvl>
    <w:lvl w:ilvl="8" w:tplc="B332FB0E" w:tentative="1">
      <w:start w:val="1"/>
      <w:numFmt w:val="lowerRoman"/>
      <w:lvlText w:val="%9."/>
      <w:lvlJc w:val="right"/>
      <w:pPr>
        <w:ind w:left="6480" w:hanging="180"/>
      </w:pPr>
    </w:lvl>
  </w:abstractNum>
  <w:abstractNum w:abstractNumId="32" w15:restartNumberingAfterBreak="0">
    <w:nsid w:val="75CE27CF"/>
    <w:multiLevelType w:val="hybridMultilevel"/>
    <w:tmpl w:val="EAE610F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767A7A8F"/>
    <w:multiLevelType w:val="hybridMultilevel"/>
    <w:tmpl w:val="4D52C4BC"/>
    <w:lvl w:ilvl="0" w:tplc="08283C2A">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1"/>
  </w:num>
  <w:num w:numId="2">
    <w:abstractNumId w:val="8"/>
  </w:num>
  <w:num w:numId="3">
    <w:abstractNumId w:val="6"/>
  </w:num>
  <w:num w:numId="4">
    <w:abstractNumId w:val="16"/>
  </w:num>
  <w:num w:numId="5">
    <w:abstractNumId w:val="23"/>
  </w:num>
  <w:num w:numId="6">
    <w:abstractNumId w:val="10"/>
  </w:num>
  <w:num w:numId="7">
    <w:abstractNumId w:val="25"/>
    <w:lvlOverride w:ilvl="0"/>
    <w:lvlOverride w:ilvl="1">
      <w:startOverride w:val="1"/>
    </w:lvlOverride>
    <w:lvlOverride w:ilvl="2"/>
    <w:lvlOverride w:ilvl="3"/>
    <w:lvlOverride w:ilvl="4"/>
    <w:lvlOverride w:ilvl="5"/>
    <w:lvlOverride w:ilvl="6"/>
    <w:lvlOverride w:ilvl="7"/>
    <w:lvlOverride w:ilvl="8"/>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18"/>
  </w:num>
  <w:num w:numId="11">
    <w:abstractNumId w:val="1"/>
  </w:num>
  <w:num w:numId="12">
    <w:abstractNumId w:val="28"/>
  </w:num>
  <w:num w:numId="13">
    <w:abstractNumId w:val="33"/>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2"/>
  </w:num>
  <w:num w:numId="17">
    <w:abstractNumId w:val="5"/>
  </w:num>
  <w:num w:numId="18">
    <w:abstractNumId w:val="20"/>
  </w:num>
  <w:num w:numId="19">
    <w:abstractNumId w:val="7"/>
  </w:num>
  <w:num w:numId="20">
    <w:abstractNumId w:val="29"/>
  </w:num>
  <w:num w:numId="21">
    <w:abstractNumId w:val="14"/>
  </w:num>
  <w:num w:numId="22">
    <w:abstractNumId w:val="24"/>
  </w:num>
  <w:num w:numId="23">
    <w:abstractNumId w:val="11"/>
  </w:num>
  <w:num w:numId="24">
    <w:abstractNumId w:val="27"/>
  </w:num>
  <w:num w:numId="25">
    <w:abstractNumId w:val="26"/>
  </w:num>
  <w:num w:numId="26">
    <w:abstractNumId w:val="21"/>
  </w:num>
  <w:num w:numId="27">
    <w:abstractNumId w:val="32"/>
  </w:num>
  <w:num w:numId="28">
    <w:abstractNumId w:val="13"/>
  </w:num>
  <w:num w:numId="29">
    <w:abstractNumId w:val="0"/>
  </w:num>
  <w:num w:numId="30">
    <w:abstractNumId w:val="22"/>
  </w:num>
  <w:num w:numId="31">
    <w:abstractNumId w:val="17"/>
  </w:num>
  <w:num w:numId="32">
    <w:abstractNumId w:val="12"/>
  </w:num>
  <w:num w:numId="33">
    <w:abstractNumId w:val="30"/>
  </w:num>
  <w:num w:numId="34">
    <w:abstractNumId w:val="6"/>
  </w:num>
  <w:num w:numId="35">
    <w:abstractNumId w:val="19"/>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evenAndOddHeaders/>
  <w:drawingGridHorizontalSpacing w:val="110"/>
  <w:displayHorizont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FDF"/>
    <w:rsid w:val="00000587"/>
    <w:rsid w:val="0000469C"/>
    <w:rsid w:val="0000544B"/>
    <w:rsid w:val="0004022E"/>
    <w:rsid w:val="00047C23"/>
    <w:rsid w:val="00073437"/>
    <w:rsid w:val="0007684B"/>
    <w:rsid w:val="000965BD"/>
    <w:rsid w:val="00097389"/>
    <w:rsid w:val="000B5CBD"/>
    <w:rsid w:val="000E1305"/>
    <w:rsid w:val="000E242E"/>
    <w:rsid w:val="000F1E76"/>
    <w:rsid w:val="00100DC5"/>
    <w:rsid w:val="00107E35"/>
    <w:rsid w:val="001102AC"/>
    <w:rsid w:val="0011236A"/>
    <w:rsid w:val="00113B52"/>
    <w:rsid w:val="00124E68"/>
    <w:rsid w:val="001426CF"/>
    <w:rsid w:val="00152107"/>
    <w:rsid w:val="001564CA"/>
    <w:rsid w:val="001B0674"/>
    <w:rsid w:val="001D3352"/>
    <w:rsid w:val="001D6EC7"/>
    <w:rsid w:val="001D7A31"/>
    <w:rsid w:val="001E2D9E"/>
    <w:rsid w:val="0020116F"/>
    <w:rsid w:val="00202271"/>
    <w:rsid w:val="00240B4B"/>
    <w:rsid w:val="00242390"/>
    <w:rsid w:val="00250E86"/>
    <w:rsid w:val="00255783"/>
    <w:rsid w:val="0027110C"/>
    <w:rsid w:val="00272082"/>
    <w:rsid w:val="002761EF"/>
    <w:rsid w:val="00290581"/>
    <w:rsid w:val="002959A1"/>
    <w:rsid w:val="002A5693"/>
    <w:rsid w:val="002B5890"/>
    <w:rsid w:val="002F578D"/>
    <w:rsid w:val="00301BCC"/>
    <w:rsid w:val="00324158"/>
    <w:rsid w:val="0033469E"/>
    <w:rsid w:val="00352CE0"/>
    <w:rsid w:val="00355FF3"/>
    <w:rsid w:val="0038574F"/>
    <w:rsid w:val="00392DF5"/>
    <w:rsid w:val="003A3D8C"/>
    <w:rsid w:val="003C1D32"/>
    <w:rsid w:val="003D1181"/>
    <w:rsid w:val="003D1E6A"/>
    <w:rsid w:val="003D4BB2"/>
    <w:rsid w:val="003E427F"/>
    <w:rsid w:val="003E63FA"/>
    <w:rsid w:val="003F5B47"/>
    <w:rsid w:val="004305AB"/>
    <w:rsid w:val="004347C5"/>
    <w:rsid w:val="00440A37"/>
    <w:rsid w:val="00452A15"/>
    <w:rsid w:val="00455CA9"/>
    <w:rsid w:val="00476EE5"/>
    <w:rsid w:val="00477B2A"/>
    <w:rsid w:val="004860CA"/>
    <w:rsid w:val="0048792A"/>
    <w:rsid w:val="004A1378"/>
    <w:rsid w:val="004B4462"/>
    <w:rsid w:val="004E0F50"/>
    <w:rsid w:val="004E620B"/>
    <w:rsid w:val="004F317E"/>
    <w:rsid w:val="00500461"/>
    <w:rsid w:val="00512605"/>
    <w:rsid w:val="0055306C"/>
    <w:rsid w:val="00563CB4"/>
    <w:rsid w:val="005A2797"/>
    <w:rsid w:val="005B6D64"/>
    <w:rsid w:val="005C4664"/>
    <w:rsid w:val="005D35BF"/>
    <w:rsid w:val="005D7D40"/>
    <w:rsid w:val="005F73D4"/>
    <w:rsid w:val="005F7D89"/>
    <w:rsid w:val="006026AF"/>
    <w:rsid w:val="006034F2"/>
    <w:rsid w:val="006038BF"/>
    <w:rsid w:val="00605E3D"/>
    <w:rsid w:val="006148EA"/>
    <w:rsid w:val="00636A43"/>
    <w:rsid w:val="0064081A"/>
    <w:rsid w:val="0064522C"/>
    <w:rsid w:val="0066379A"/>
    <w:rsid w:val="006774CF"/>
    <w:rsid w:val="006854FA"/>
    <w:rsid w:val="00692C9C"/>
    <w:rsid w:val="006B12AB"/>
    <w:rsid w:val="006B512E"/>
    <w:rsid w:val="006B6157"/>
    <w:rsid w:val="006B7DBD"/>
    <w:rsid w:val="006C00DC"/>
    <w:rsid w:val="006C51C1"/>
    <w:rsid w:val="006F18D4"/>
    <w:rsid w:val="006F6A3B"/>
    <w:rsid w:val="00707B5D"/>
    <w:rsid w:val="00726FDF"/>
    <w:rsid w:val="00737761"/>
    <w:rsid w:val="00744C3D"/>
    <w:rsid w:val="00767CB6"/>
    <w:rsid w:val="00777EB8"/>
    <w:rsid w:val="00785D50"/>
    <w:rsid w:val="00792890"/>
    <w:rsid w:val="007A621F"/>
    <w:rsid w:val="007C56C9"/>
    <w:rsid w:val="007D265E"/>
    <w:rsid w:val="007E6554"/>
    <w:rsid w:val="008250DD"/>
    <w:rsid w:val="00827FF9"/>
    <w:rsid w:val="00840683"/>
    <w:rsid w:val="0085256D"/>
    <w:rsid w:val="00877E5D"/>
    <w:rsid w:val="008A7ACC"/>
    <w:rsid w:val="008E005B"/>
    <w:rsid w:val="008E1BC7"/>
    <w:rsid w:val="008E1FFC"/>
    <w:rsid w:val="008E31E9"/>
    <w:rsid w:val="00902CBA"/>
    <w:rsid w:val="00917317"/>
    <w:rsid w:val="009425CA"/>
    <w:rsid w:val="009710E9"/>
    <w:rsid w:val="00975E4C"/>
    <w:rsid w:val="009828B4"/>
    <w:rsid w:val="00983B3D"/>
    <w:rsid w:val="009C1135"/>
    <w:rsid w:val="009D3DE7"/>
    <w:rsid w:val="009D677E"/>
    <w:rsid w:val="009D6BF6"/>
    <w:rsid w:val="00A15BEE"/>
    <w:rsid w:val="00A17B25"/>
    <w:rsid w:val="00A448C6"/>
    <w:rsid w:val="00A60E71"/>
    <w:rsid w:val="00A71FC4"/>
    <w:rsid w:val="00A72451"/>
    <w:rsid w:val="00A72759"/>
    <w:rsid w:val="00A95CFA"/>
    <w:rsid w:val="00AA28A8"/>
    <w:rsid w:val="00B23831"/>
    <w:rsid w:val="00B34E3D"/>
    <w:rsid w:val="00B36834"/>
    <w:rsid w:val="00B413EA"/>
    <w:rsid w:val="00B56C3A"/>
    <w:rsid w:val="00B84E54"/>
    <w:rsid w:val="00BB49DF"/>
    <w:rsid w:val="00BC06E3"/>
    <w:rsid w:val="00BD6CB0"/>
    <w:rsid w:val="00BF6CB9"/>
    <w:rsid w:val="00BF7F28"/>
    <w:rsid w:val="00C06406"/>
    <w:rsid w:val="00C27584"/>
    <w:rsid w:val="00C35C1C"/>
    <w:rsid w:val="00C55D65"/>
    <w:rsid w:val="00C60786"/>
    <w:rsid w:val="00C770C5"/>
    <w:rsid w:val="00C7717C"/>
    <w:rsid w:val="00C91FEC"/>
    <w:rsid w:val="00CA5AE3"/>
    <w:rsid w:val="00CB59D4"/>
    <w:rsid w:val="00CD20A7"/>
    <w:rsid w:val="00D20628"/>
    <w:rsid w:val="00D20FC5"/>
    <w:rsid w:val="00D301DB"/>
    <w:rsid w:val="00D4412E"/>
    <w:rsid w:val="00D86AB9"/>
    <w:rsid w:val="00D934F0"/>
    <w:rsid w:val="00DA2BD0"/>
    <w:rsid w:val="00DE0A42"/>
    <w:rsid w:val="00E27214"/>
    <w:rsid w:val="00E2722D"/>
    <w:rsid w:val="00E675EA"/>
    <w:rsid w:val="00E70DDB"/>
    <w:rsid w:val="00E74F54"/>
    <w:rsid w:val="00E87AD5"/>
    <w:rsid w:val="00E940AC"/>
    <w:rsid w:val="00E97596"/>
    <w:rsid w:val="00EA0541"/>
    <w:rsid w:val="00EB3DDE"/>
    <w:rsid w:val="00EC4E6D"/>
    <w:rsid w:val="00ED5B4A"/>
    <w:rsid w:val="00EF4388"/>
    <w:rsid w:val="00F053DC"/>
    <w:rsid w:val="00F20C39"/>
    <w:rsid w:val="00F3109E"/>
    <w:rsid w:val="00F34DDE"/>
    <w:rsid w:val="00F521D7"/>
    <w:rsid w:val="00F626D1"/>
    <w:rsid w:val="00F723D1"/>
    <w:rsid w:val="00F764E2"/>
    <w:rsid w:val="00F76E55"/>
    <w:rsid w:val="00F81EF0"/>
    <w:rsid w:val="00F85BD4"/>
    <w:rsid w:val="00F95346"/>
    <w:rsid w:val="00FC4D41"/>
    <w:rsid w:val="00FE1C25"/>
    <w:rsid w:val="00FF0E3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1345FBE3"/>
  <w15:docId w15:val="{AE64A198-025B-4CF0-99A4-D7FA9A783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4162"/>
    <w:rPr>
      <w:rFonts w:ascii="Arial" w:eastAsia="Times New Roman" w:hAnsi="Arial" w:cs="Arial"/>
      <w:sz w:val="22"/>
      <w:szCs w:val="22"/>
    </w:rPr>
  </w:style>
  <w:style w:type="paragraph" w:styleId="Heading1">
    <w:name w:val="heading 1"/>
    <w:basedOn w:val="Normal"/>
    <w:next w:val="Normal"/>
    <w:link w:val="Heading1Char"/>
    <w:uiPriority w:val="9"/>
    <w:qFormat/>
    <w:rsid w:val="00860745"/>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
    <w:qFormat/>
    <w:rsid w:val="001E7E3E"/>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qFormat/>
    <w:rsid w:val="001E7E3E"/>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1Char">
    <w:name w:val="Heading 1 Char"/>
    <w:link w:val="Heading1"/>
    <w:uiPriority w:val="9"/>
    <w:rsid w:val="00860745"/>
    <w:rPr>
      <w:rFonts w:ascii="Cambria" w:eastAsia="Times New Roman" w:hAnsi="Cambria" w:cs="Times New Roman"/>
      <w:b/>
      <w:bCs/>
      <w:color w:val="365F91"/>
      <w:sz w:val="28"/>
      <w:szCs w:val="28"/>
    </w:rPr>
  </w:style>
  <w:style w:type="character" w:customStyle="1" w:styleId="Heading2Char">
    <w:name w:val="Heading 2 Char"/>
    <w:link w:val="Heading2"/>
    <w:uiPriority w:val="9"/>
    <w:rsid w:val="001E7E3E"/>
    <w:rPr>
      <w:rFonts w:ascii="Cambria" w:eastAsia="Times New Roman" w:hAnsi="Cambria" w:cs="Times New Roman"/>
      <w:b/>
      <w:bCs/>
      <w:i/>
      <w:iCs/>
      <w:sz w:val="28"/>
      <w:szCs w:val="28"/>
    </w:rPr>
  </w:style>
  <w:style w:type="character" w:customStyle="1" w:styleId="Heading3Char">
    <w:name w:val="Heading 3 Char"/>
    <w:link w:val="Heading3"/>
    <w:uiPriority w:val="1"/>
    <w:rsid w:val="001E7E3E"/>
    <w:rPr>
      <w:rFonts w:ascii="Cambria" w:eastAsia="Times New Roman" w:hAnsi="Cambria" w:cs="Times New Roman"/>
      <w:b/>
      <w:bCs/>
      <w:sz w:val="26"/>
      <w:szCs w:val="26"/>
    </w:rPr>
  </w:style>
  <w:style w:type="paragraph" w:styleId="Header">
    <w:name w:val="header"/>
    <w:basedOn w:val="Normal"/>
    <w:link w:val="HeaderChar"/>
    <w:uiPriority w:val="99"/>
    <w:unhideWhenUsed/>
    <w:rsid w:val="00874139"/>
    <w:pPr>
      <w:tabs>
        <w:tab w:val="center" w:pos="4680"/>
        <w:tab w:val="right" w:pos="9360"/>
      </w:tabs>
    </w:pPr>
  </w:style>
  <w:style w:type="character" w:customStyle="1" w:styleId="HeaderChar">
    <w:name w:val="Header Char"/>
    <w:basedOn w:val="DefaultParagraphFont"/>
    <w:link w:val="Header"/>
    <w:uiPriority w:val="99"/>
    <w:rsid w:val="00874139"/>
  </w:style>
  <w:style w:type="paragraph" w:styleId="Footer">
    <w:name w:val="footer"/>
    <w:basedOn w:val="Normal"/>
    <w:link w:val="FooterChar"/>
    <w:uiPriority w:val="99"/>
    <w:unhideWhenUsed/>
    <w:rsid w:val="00874139"/>
    <w:pPr>
      <w:tabs>
        <w:tab w:val="center" w:pos="4680"/>
        <w:tab w:val="right" w:pos="9360"/>
      </w:tabs>
    </w:pPr>
  </w:style>
  <w:style w:type="character" w:customStyle="1" w:styleId="FooterChar">
    <w:name w:val="Footer Char"/>
    <w:basedOn w:val="DefaultParagraphFont"/>
    <w:link w:val="Footer"/>
    <w:uiPriority w:val="99"/>
    <w:rsid w:val="00874139"/>
  </w:style>
  <w:style w:type="paragraph" w:styleId="NoSpacing">
    <w:name w:val="No Spacing"/>
    <w:uiPriority w:val="1"/>
    <w:qFormat/>
    <w:rsid w:val="00895F8C"/>
    <w:rPr>
      <w:rFonts w:ascii="Times New Roman" w:eastAsia="Times New Roman" w:hAnsi="Times New Roman"/>
      <w:sz w:val="24"/>
      <w:szCs w:val="24"/>
    </w:rPr>
  </w:style>
  <w:style w:type="character" w:styleId="Hyperlink">
    <w:name w:val="Hyperlink"/>
    <w:uiPriority w:val="99"/>
    <w:rsid w:val="0042243C"/>
    <w:rPr>
      <w:color w:val="0000FF"/>
      <w:u w:val="single"/>
    </w:rPr>
  </w:style>
  <w:style w:type="paragraph" w:styleId="BalloonText">
    <w:name w:val="Balloon Text"/>
    <w:basedOn w:val="Normal"/>
    <w:link w:val="BalloonTextChar"/>
    <w:uiPriority w:val="99"/>
    <w:semiHidden/>
    <w:unhideWhenUsed/>
    <w:rsid w:val="0042243C"/>
    <w:rPr>
      <w:rFonts w:ascii="Tahoma" w:hAnsi="Tahoma"/>
      <w:sz w:val="16"/>
      <w:szCs w:val="16"/>
    </w:rPr>
  </w:style>
  <w:style w:type="character" w:customStyle="1" w:styleId="BalloonTextChar">
    <w:name w:val="Balloon Text Char"/>
    <w:link w:val="BalloonText"/>
    <w:uiPriority w:val="99"/>
    <w:semiHidden/>
    <w:rsid w:val="0042243C"/>
    <w:rPr>
      <w:rFonts w:ascii="Tahoma" w:eastAsia="Times New Roman" w:hAnsi="Tahoma" w:cs="Tahoma"/>
      <w:sz w:val="16"/>
      <w:szCs w:val="16"/>
    </w:rPr>
  </w:style>
  <w:style w:type="table" w:styleId="TableGrid">
    <w:name w:val="Table Grid"/>
    <w:basedOn w:val="TableNormal"/>
    <w:uiPriority w:val="59"/>
    <w:rsid w:val="0086689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rPr>
      <w:hidden/>
    </w:trPr>
  </w:style>
  <w:style w:type="table" w:customStyle="1" w:styleId="MediumShading21">
    <w:name w:val="Medium Shading 21"/>
    <w:basedOn w:val="TableNormal"/>
    <w:uiPriority w:val="64"/>
    <w:rsid w:val="00866890"/>
    <w:tblPr>
      <w:tblStyleRowBandSize w:val="1"/>
      <w:tblStyleColBandSize w:val="1"/>
      <w:tblBorders>
        <w:top w:val="single" w:sz="18" w:space="0" w:color="auto"/>
        <w:bottom w:val="single" w:sz="18" w:space="0" w:color="auto"/>
      </w:tblBorders>
    </w:tblPr>
    <w:trPr>
      <w:hidden/>
    </w:trPr>
    <w:tblStylePr w:type="firstRow">
      <w:pPr>
        <w:spacing w:before="0" w:after="0" w:line="240" w:lineRule="auto"/>
      </w:pPr>
      <w:rPr>
        <w:b/>
        <w:bCs/>
        <w:color w:val="FFFFFF"/>
      </w:rPr>
      <w:tblPr/>
      <w:trPr>
        <w:hidden/>
      </w:tr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rPr>
        <w:hidden/>
      </w:tr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rPr>
        <w:hidden/>
      </w:trPr>
      <w:tcPr>
        <w:tcBorders>
          <w:top w:val="nil"/>
          <w:left w:val="nil"/>
          <w:bottom w:val="single" w:sz="18" w:space="0" w:color="auto"/>
          <w:right w:val="nil"/>
          <w:insideH w:val="nil"/>
          <w:insideV w:val="nil"/>
        </w:tcBorders>
        <w:shd w:val="clear" w:color="auto" w:fill="000000"/>
      </w:tcPr>
    </w:tblStylePr>
    <w:tblStylePr w:type="lastCol">
      <w:rPr>
        <w:b/>
        <w:bCs/>
        <w:color w:val="FFFFFF"/>
      </w:rPr>
      <w:tblPr/>
      <w:trPr>
        <w:hidden/>
      </w:trPr>
      <w:tcPr>
        <w:tcBorders>
          <w:left w:val="nil"/>
          <w:right w:val="nil"/>
          <w:insideH w:val="nil"/>
          <w:insideV w:val="nil"/>
        </w:tcBorders>
        <w:shd w:val="clear" w:color="auto" w:fill="000000"/>
      </w:tcPr>
    </w:tblStylePr>
    <w:tblStylePr w:type="band1Vert">
      <w:tblPr/>
      <w:trPr>
        <w:hidden/>
      </w:trPr>
      <w:tcPr>
        <w:tcBorders>
          <w:left w:val="nil"/>
          <w:right w:val="nil"/>
          <w:insideH w:val="nil"/>
          <w:insideV w:val="nil"/>
        </w:tcBorders>
        <w:shd w:val="clear" w:color="auto" w:fill="D8D8D8"/>
      </w:tcPr>
    </w:tblStylePr>
    <w:tblStylePr w:type="band1Horz">
      <w:tblPr/>
      <w:trPr>
        <w:hidden/>
      </w:trPr>
      <w:tcPr>
        <w:shd w:val="clear" w:color="auto" w:fill="D8D8D8"/>
      </w:tcPr>
    </w:tblStylePr>
    <w:tblStylePr w:type="neCell">
      <w:tblPr/>
      <w:trPr>
        <w:hidden/>
      </w:trPr>
      <w:tcPr>
        <w:tcBorders>
          <w:top w:val="single" w:sz="18" w:space="0" w:color="auto"/>
          <w:left w:val="nil"/>
          <w:bottom w:val="single" w:sz="18" w:space="0" w:color="auto"/>
          <w:right w:val="nil"/>
          <w:insideH w:val="nil"/>
          <w:insideV w:val="nil"/>
        </w:tcBorders>
      </w:tcPr>
    </w:tblStylePr>
    <w:tblStylePr w:type="nwCell">
      <w:rPr>
        <w:color w:val="FFFFFF"/>
      </w:rPr>
      <w:tblPr/>
      <w:trPr>
        <w:hidden/>
      </w:trPr>
      <w:tcPr>
        <w:tcBorders>
          <w:top w:val="single" w:sz="18" w:space="0" w:color="auto"/>
          <w:left w:val="nil"/>
          <w:bottom w:val="single" w:sz="18" w:space="0" w:color="auto"/>
          <w:right w:val="nil"/>
          <w:insideH w:val="nil"/>
          <w:insideV w:val="nil"/>
        </w:tcBorders>
      </w:tcPr>
    </w:tblStylePr>
  </w:style>
  <w:style w:type="character" w:styleId="CommentReference">
    <w:name w:val="annotation reference"/>
    <w:uiPriority w:val="99"/>
    <w:semiHidden/>
    <w:unhideWhenUsed/>
    <w:rsid w:val="00C31D91"/>
    <w:rPr>
      <w:sz w:val="16"/>
      <w:szCs w:val="16"/>
    </w:rPr>
  </w:style>
  <w:style w:type="paragraph" w:styleId="CommentText">
    <w:name w:val="annotation text"/>
    <w:basedOn w:val="Normal"/>
    <w:link w:val="CommentTextChar"/>
    <w:uiPriority w:val="99"/>
    <w:semiHidden/>
    <w:unhideWhenUsed/>
    <w:rsid w:val="00C31D91"/>
    <w:rPr>
      <w:sz w:val="20"/>
      <w:szCs w:val="20"/>
    </w:rPr>
  </w:style>
  <w:style w:type="character" w:customStyle="1" w:styleId="CommentTextChar">
    <w:name w:val="Comment Text Char"/>
    <w:link w:val="CommentText"/>
    <w:uiPriority w:val="99"/>
    <w:semiHidden/>
    <w:rsid w:val="00C31D91"/>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C31D91"/>
    <w:rPr>
      <w:b/>
      <w:bCs/>
    </w:rPr>
  </w:style>
  <w:style w:type="character" w:customStyle="1" w:styleId="CommentSubjectChar">
    <w:name w:val="Comment Subject Char"/>
    <w:link w:val="CommentSubject"/>
    <w:uiPriority w:val="99"/>
    <w:semiHidden/>
    <w:rsid w:val="00C31D91"/>
    <w:rPr>
      <w:rFonts w:ascii="Times New Roman" w:eastAsia="Times New Roman" w:hAnsi="Times New Roman"/>
      <w:b/>
      <w:bCs/>
    </w:rPr>
  </w:style>
  <w:style w:type="paragraph" w:styleId="TOCHeading">
    <w:name w:val="TOC Heading"/>
    <w:basedOn w:val="Heading1"/>
    <w:next w:val="Normal"/>
    <w:uiPriority w:val="39"/>
    <w:qFormat/>
    <w:rsid w:val="00860745"/>
    <w:pPr>
      <w:spacing w:line="276" w:lineRule="auto"/>
      <w:outlineLvl w:val="9"/>
    </w:pPr>
  </w:style>
  <w:style w:type="paragraph" w:customStyle="1" w:styleId="StyleStyleBodyTextFranklinGothicBook11ptFranklinGothi">
    <w:name w:val="Style Style Body Text + Franklin Gothic Book 11 pt + Franklin Gothi..."/>
    <w:basedOn w:val="Normal"/>
    <w:rsid w:val="006A2B48"/>
    <w:pPr>
      <w:tabs>
        <w:tab w:val="num" w:pos="720"/>
      </w:tabs>
      <w:ind w:left="720" w:hanging="360"/>
    </w:pPr>
  </w:style>
  <w:style w:type="table" w:customStyle="1" w:styleId="MediumShading2-Accent11">
    <w:name w:val="Medium Shading 2 - Accent 11"/>
    <w:basedOn w:val="TableNormal"/>
    <w:uiPriority w:val="64"/>
    <w:rsid w:val="00AA1748"/>
    <w:tblPr>
      <w:tblStyleRowBandSize w:val="1"/>
      <w:tblStyleColBandSize w:val="1"/>
      <w:tblBorders>
        <w:top w:val="single" w:sz="18" w:space="0" w:color="auto"/>
        <w:bottom w:val="single" w:sz="18" w:space="0" w:color="auto"/>
      </w:tblBorders>
    </w:tblPr>
    <w:trPr>
      <w:hidden/>
    </w:trPr>
    <w:tblStylePr w:type="firstRow">
      <w:pPr>
        <w:spacing w:before="0" w:after="0" w:line="240" w:lineRule="auto"/>
      </w:pPr>
      <w:rPr>
        <w:b/>
        <w:bCs/>
        <w:color w:val="FFFFFF"/>
      </w:rPr>
      <w:tblPr/>
      <w:trPr>
        <w:hidden/>
      </w:tr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rPr>
        <w:hidden/>
      </w:tr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rPr>
        <w:hidden/>
      </w:trPr>
      <w:tcPr>
        <w:tcBorders>
          <w:top w:val="nil"/>
          <w:left w:val="nil"/>
          <w:bottom w:val="single" w:sz="18" w:space="0" w:color="auto"/>
          <w:right w:val="nil"/>
          <w:insideH w:val="nil"/>
          <w:insideV w:val="nil"/>
        </w:tcBorders>
        <w:shd w:val="clear" w:color="auto" w:fill="4F81BD"/>
      </w:tcPr>
    </w:tblStylePr>
    <w:tblStylePr w:type="lastCol">
      <w:rPr>
        <w:b/>
        <w:bCs/>
        <w:color w:val="FFFFFF"/>
      </w:rPr>
      <w:tblPr/>
      <w:trPr>
        <w:hidden/>
      </w:trPr>
      <w:tcPr>
        <w:tcBorders>
          <w:left w:val="nil"/>
          <w:right w:val="nil"/>
          <w:insideH w:val="nil"/>
          <w:insideV w:val="nil"/>
        </w:tcBorders>
        <w:shd w:val="clear" w:color="auto" w:fill="4F81BD"/>
      </w:tcPr>
    </w:tblStylePr>
    <w:tblStylePr w:type="band1Vert">
      <w:tblPr/>
      <w:trPr>
        <w:hidden/>
      </w:trPr>
      <w:tcPr>
        <w:tcBorders>
          <w:left w:val="nil"/>
          <w:right w:val="nil"/>
          <w:insideH w:val="nil"/>
          <w:insideV w:val="nil"/>
        </w:tcBorders>
        <w:shd w:val="clear" w:color="auto" w:fill="D8D8D8"/>
      </w:tcPr>
    </w:tblStylePr>
    <w:tblStylePr w:type="band1Horz">
      <w:tblPr/>
      <w:trPr>
        <w:hidden/>
      </w:trPr>
      <w:tcPr>
        <w:shd w:val="clear" w:color="auto" w:fill="D8D8D8"/>
      </w:tcPr>
    </w:tblStylePr>
    <w:tblStylePr w:type="neCell">
      <w:tblPr/>
      <w:trPr>
        <w:hidden/>
      </w:trPr>
      <w:tcPr>
        <w:tcBorders>
          <w:top w:val="single" w:sz="18" w:space="0" w:color="auto"/>
          <w:left w:val="nil"/>
          <w:bottom w:val="single" w:sz="18" w:space="0" w:color="auto"/>
          <w:right w:val="nil"/>
          <w:insideH w:val="nil"/>
          <w:insideV w:val="nil"/>
        </w:tcBorders>
      </w:tcPr>
    </w:tblStylePr>
    <w:tblStylePr w:type="nwCell">
      <w:rPr>
        <w:color w:val="FFFFFF"/>
      </w:rPr>
      <w:tblPr/>
      <w:trPr>
        <w:hidden/>
      </w:trPr>
      <w:tcPr>
        <w:tcBorders>
          <w:top w:val="single" w:sz="18" w:space="0" w:color="auto"/>
          <w:left w:val="nil"/>
          <w:bottom w:val="single" w:sz="18" w:space="0" w:color="auto"/>
          <w:right w:val="nil"/>
          <w:insideH w:val="nil"/>
          <w:insideV w:val="nil"/>
        </w:tcBorders>
      </w:tcPr>
    </w:tblStylePr>
  </w:style>
  <w:style w:type="table" w:customStyle="1" w:styleId="LightShading-Accent11">
    <w:name w:val="Light Shading - Accent 11"/>
    <w:basedOn w:val="TableNormal"/>
    <w:uiPriority w:val="60"/>
    <w:rsid w:val="00922158"/>
    <w:rPr>
      <w:color w:val="365F91"/>
    </w:rPr>
    <w:tblPr>
      <w:tblStyleRowBandSize w:val="1"/>
      <w:tblStyleColBandSize w:val="1"/>
      <w:tblBorders>
        <w:top w:val="single" w:sz="8" w:space="0" w:color="4F81BD"/>
        <w:bottom w:val="single" w:sz="8" w:space="0" w:color="4F81BD"/>
      </w:tblBorders>
    </w:tblPr>
    <w:trPr>
      <w:hidden/>
    </w:trPr>
    <w:tblStylePr w:type="firstRow">
      <w:pPr>
        <w:spacing w:before="0" w:after="0" w:line="240" w:lineRule="auto"/>
      </w:pPr>
      <w:rPr>
        <w:b/>
        <w:bCs/>
      </w:rPr>
      <w:tblPr/>
      <w:trPr>
        <w:hidden/>
      </w:tr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rPr>
        <w:hidden/>
      </w:tr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rPr>
        <w:hidden/>
      </w:trPr>
      <w:tcPr>
        <w:tcBorders>
          <w:left w:val="nil"/>
          <w:right w:val="nil"/>
          <w:insideH w:val="nil"/>
          <w:insideV w:val="nil"/>
        </w:tcBorders>
        <w:shd w:val="clear" w:color="auto" w:fill="D3DFEE"/>
      </w:tcPr>
    </w:tblStylePr>
    <w:tblStylePr w:type="band1Horz">
      <w:tblPr/>
      <w:trPr>
        <w:hidden/>
      </w:trPr>
      <w:tcPr>
        <w:tcBorders>
          <w:left w:val="nil"/>
          <w:right w:val="nil"/>
          <w:insideH w:val="nil"/>
          <w:insideV w:val="nil"/>
        </w:tcBorders>
        <w:shd w:val="clear" w:color="auto" w:fill="D3DFEE"/>
      </w:tcPr>
    </w:tblStylePr>
  </w:style>
  <w:style w:type="paragraph" w:styleId="NormalWeb">
    <w:name w:val="Normal (Web)"/>
    <w:basedOn w:val="Normal"/>
    <w:uiPriority w:val="99"/>
    <w:unhideWhenUsed/>
    <w:rsid w:val="00982E94"/>
    <w:pPr>
      <w:spacing w:before="100" w:beforeAutospacing="1" w:after="100" w:afterAutospacing="1"/>
    </w:pPr>
    <w:rPr>
      <w:rFonts w:ascii="Verdana" w:hAnsi="Verdana"/>
      <w:color w:val="000000"/>
      <w:sz w:val="14"/>
      <w:szCs w:val="14"/>
    </w:rPr>
  </w:style>
  <w:style w:type="character" w:customStyle="1" w:styleId="style391">
    <w:name w:val="style391"/>
    <w:rsid w:val="00D2422D"/>
    <w:rPr>
      <w:sz w:val="20"/>
      <w:szCs w:val="20"/>
    </w:rPr>
  </w:style>
  <w:style w:type="character" w:customStyle="1" w:styleId="style7">
    <w:name w:val="style7"/>
    <w:basedOn w:val="DefaultParagraphFont"/>
    <w:rsid w:val="00B8040F"/>
  </w:style>
  <w:style w:type="character" w:styleId="Strong">
    <w:name w:val="Strong"/>
    <w:uiPriority w:val="22"/>
    <w:qFormat/>
    <w:rsid w:val="00DF35E5"/>
    <w:rPr>
      <w:b/>
      <w:bCs/>
    </w:rPr>
  </w:style>
  <w:style w:type="character" w:styleId="Emphasis">
    <w:name w:val="Emphasis"/>
    <w:uiPriority w:val="20"/>
    <w:qFormat/>
    <w:rsid w:val="00E40A99"/>
    <w:rPr>
      <w:i/>
      <w:iCs/>
    </w:rPr>
  </w:style>
  <w:style w:type="paragraph" w:customStyle="1" w:styleId="SubHeadings">
    <w:name w:val="Sub Headings"/>
    <w:basedOn w:val="Normal"/>
    <w:link w:val="SubHeadingsChar"/>
    <w:qFormat/>
    <w:rsid w:val="002C6A4B"/>
    <w:pPr>
      <w:tabs>
        <w:tab w:val="left" w:pos="540"/>
      </w:tabs>
    </w:pPr>
    <w:rPr>
      <w:rFonts w:ascii="Verdana" w:hAnsi="Verdana"/>
      <w:b/>
      <w:color w:val="632423"/>
      <w:u w:val="single"/>
    </w:rPr>
  </w:style>
  <w:style w:type="character" w:customStyle="1" w:styleId="SubHeadingsChar">
    <w:name w:val="Sub Headings Char"/>
    <w:link w:val="SubHeadings"/>
    <w:rsid w:val="002C6A4B"/>
    <w:rPr>
      <w:rFonts w:ascii="Verdana" w:eastAsia="Times New Roman" w:hAnsi="Verdana" w:cs="Arial"/>
      <w:b/>
      <w:color w:val="632423"/>
      <w:sz w:val="22"/>
      <w:szCs w:val="22"/>
      <w:u w:val="single"/>
    </w:rPr>
  </w:style>
  <w:style w:type="table" w:styleId="MediumGrid3-Accent1">
    <w:name w:val="Medium Grid 3 Accent 1"/>
    <w:basedOn w:val="TableNormal"/>
    <w:uiPriority w:val="69"/>
    <w:rsid w:val="00F348E0"/>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rPr>
      <w:hidden/>
    </w:trPr>
    <w:tcPr>
      <w:shd w:val="clear" w:color="auto" w:fill="D3DFEE"/>
    </w:tcPr>
    <w:tblStylePr w:type="firstRow">
      <w:rPr>
        <w:b/>
        <w:bCs/>
        <w:i w:val="0"/>
        <w:iCs w:val="0"/>
        <w:color w:val="FFFFFF"/>
      </w:rPr>
      <w:tblPr/>
      <w:trPr>
        <w:hidden/>
      </w:tr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rPr>
        <w:hidden/>
      </w:tr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rPr>
        <w:hidden/>
      </w:tr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rPr>
        <w:hidden/>
      </w:trPr>
      <w:tcPr>
        <w:tcBorders>
          <w:top w:val="nil"/>
          <w:left w:val="single" w:sz="24" w:space="0" w:color="FFFFFF"/>
          <w:bottom w:val="nil"/>
          <w:right w:val="nil"/>
          <w:insideH w:val="nil"/>
          <w:insideV w:val="nil"/>
        </w:tcBorders>
        <w:shd w:val="clear" w:color="auto" w:fill="4F81BD"/>
      </w:tcPr>
    </w:tblStylePr>
    <w:tblStylePr w:type="band1Vert">
      <w:tblPr/>
      <w:trPr>
        <w:hidden/>
      </w:tr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rPr>
        <w:hidden/>
      </w:tr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LightGrid-Accent11">
    <w:name w:val="Light Grid - Accent 11"/>
    <w:basedOn w:val="TableNormal"/>
    <w:uiPriority w:val="62"/>
    <w:rsid w:val="00BE2837"/>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rPr>
      <w:hidden/>
    </w:trPr>
    <w:tblStylePr w:type="firstRow">
      <w:pPr>
        <w:spacing w:before="0" w:after="0" w:line="240" w:lineRule="auto"/>
      </w:pPr>
      <w:rPr>
        <w:rFonts w:ascii="Cambria" w:eastAsia="Times New Roman" w:hAnsi="Cambria" w:cs="Times New Roman"/>
        <w:b/>
        <w:bCs/>
      </w:rPr>
      <w:tblPr/>
      <w:trPr>
        <w:hidden/>
      </w:tr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rPr>
        <w:hidden/>
      </w:tr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rPr>
        <w:hidden/>
      </w:trPr>
      <w:tcPr>
        <w:tcBorders>
          <w:top w:val="single" w:sz="8" w:space="0" w:color="4F81BD"/>
          <w:left w:val="single" w:sz="8" w:space="0" w:color="4F81BD"/>
          <w:bottom w:val="single" w:sz="8" w:space="0" w:color="4F81BD"/>
          <w:right w:val="single" w:sz="8" w:space="0" w:color="4F81BD"/>
        </w:tcBorders>
      </w:tcPr>
    </w:tblStylePr>
    <w:tblStylePr w:type="band1Vert">
      <w:tblPr/>
      <w:trPr>
        <w:hidden/>
      </w:tr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rPr>
        <w:hidden/>
      </w:tr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rPr>
        <w:hidden/>
      </w:tr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TOC1">
    <w:name w:val="toc 1"/>
    <w:basedOn w:val="Normal"/>
    <w:next w:val="Normal"/>
    <w:autoRedefine/>
    <w:uiPriority w:val="39"/>
    <w:unhideWhenUsed/>
    <w:qFormat/>
    <w:rsid w:val="00044724"/>
    <w:pPr>
      <w:tabs>
        <w:tab w:val="right" w:leader="dot" w:pos="9782"/>
      </w:tabs>
      <w:contextualSpacing/>
    </w:pPr>
    <w:rPr>
      <w:noProof/>
    </w:rPr>
  </w:style>
  <w:style w:type="paragraph" w:customStyle="1" w:styleId="SubHeading2">
    <w:name w:val="Sub Heading 2"/>
    <w:basedOn w:val="SubHeadings"/>
    <w:link w:val="SubHeading2Char"/>
    <w:qFormat/>
    <w:rsid w:val="00EA0336"/>
    <w:rPr>
      <w:rFonts w:ascii="Arial" w:hAnsi="Arial"/>
    </w:rPr>
  </w:style>
  <w:style w:type="character" w:customStyle="1" w:styleId="SubHeading2Char">
    <w:name w:val="Sub Heading 2 Char"/>
    <w:link w:val="SubHeading2"/>
    <w:rsid w:val="00EA0336"/>
    <w:rPr>
      <w:rFonts w:ascii="Arial" w:eastAsia="Times New Roman" w:hAnsi="Arial" w:cs="Arial"/>
      <w:b/>
      <w:color w:val="632423"/>
      <w:sz w:val="22"/>
      <w:szCs w:val="24"/>
      <w:u w:val="single"/>
    </w:rPr>
  </w:style>
  <w:style w:type="paragraph" w:styleId="TOC2">
    <w:name w:val="toc 2"/>
    <w:basedOn w:val="Normal"/>
    <w:next w:val="Normal"/>
    <w:autoRedefine/>
    <w:uiPriority w:val="39"/>
    <w:unhideWhenUsed/>
    <w:qFormat/>
    <w:rsid w:val="00BD7A23"/>
    <w:pPr>
      <w:tabs>
        <w:tab w:val="right" w:leader="dot" w:pos="9810"/>
      </w:tabs>
    </w:pPr>
  </w:style>
  <w:style w:type="paragraph" w:styleId="ListParagraph">
    <w:name w:val="List Paragraph"/>
    <w:basedOn w:val="Normal"/>
    <w:link w:val="ListParagraphChar"/>
    <w:uiPriority w:val="34"/>
    <w:qFormat/>
    <w:rsid w:val="00994162"/>
    <w:pPr>
      <w:numPr>
        <w:numId w:val="3"/>
      </w:numPr>
    </w:pPr>
    <w:rPr>
      <w:rFonts w:eastAsia="Calibri"/>
    </w:rPr>
  </w:style>
  <w:style w:type="character" w:styleId="FollowedHyperlink">
    <w:name w:val="FollowedHyperlink"/>
    <w:uiPriority w:val="99"/>
    <w:semiHidden/>
    <w:unhideWhenUsed/>
    <w:rsid w:val="007A7AC2"/>
    <w:rPr>
      <w:color w:val="800080"/>
      <w:u w:val="single"/>
    </w:rPr>
  </w:style>
  <w:style w:type="paragraph" w:styleId="BodyText">
    <w:name w:val="Body Text"/>
    <w:basedOn w:val="Normal"/>
    <w:link w:val="BodyTextChar"/>
    <w:uiPriority w:val="99"/>
    <w:rsid w:val="00386A86"/>
    <w:rPr>
      <w:lang w:bidi="en-US"/>
    </w:rPr>
  </w:style>
  <w:style w:type="character" w:customStyle="1" w:styleId="BodyTextChar">
    <w:name w:val="Body Text Char"/>
    <w:link w:val="BodyText"/>
    <w:uiPriority w:val="99"/>
    <w:rsid w:val="00386A86"/>
    <w:rPr>
      <w:rFonts w:ascii="Times New Roman" w:eastAsia="Times New Roman" w:hAnsi="Times New Roman"/>
      <w:sz w:val="24"/>
      <w:szCs w:val="22"/>
      <w:lang w:bidi="en-US"/>
    </w:rPr>
  </w:style>
  <w:style w:type="table" w:styleId="MediumGrid1-Accent1">
    <w:name w:val="Medium Grid 1 Accent 1"/>
    <w:basedOn w:val="TableNormal"/>
    <w:uiPriority w:val="67"/>
    <w:rsid w:val="0058740D"/>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rPr>
      <w:hidden/>
    </w:trPr>
    <w:tcPr>
      <w:shd w:val="clear" w:color="auto" w:fill="D3DFEE"/>
    </w:tcPr>
    <w:tblStylePr w:type="firstRow">
      <w:rPr>
        <w:b/>
        <w:bCs/>
      </w:rPr>
    </w:tblStylePr>
    <w:tblStylePr w:type="lastRow">
      <w:rPr>
        <w:b/>
        <w:bCs/>
      </w:rPr>
      <w:tblPr/>
      <w:trPr>
        <w:hidden/>
      </w:trPr>
      <w:tcPr>
        <w:tcBorders>
          <w:top w:val="single" w:sz="18" w:space="0" w:color="7BA0CD"/>
        </w:tcBorders>
      </w:tcPr>
    </w:tblStylePr>
    <w:tblStylePr w:type="firstCol">
      <w:rPr>
        <w:b/>
        <w:bCs/>
      </w:rPr>
    </w:tblStylePr>
    <w:tblStylePr w:type="lastCol">
      <w:rPr>
        <w:b/>
        <w:bCs/>
      </w:rPr>
    </w:tblStylePr>
    <w:tblStylePr w:type="band1Vert">
      <w:tblPr/>
      <w:trPr>
        <w:hidden/>
      </w:trPr>
      <w:tcPr>
        <w:shd w:val="clear" w:color="auto" w:fill="A7BFDE"/>
      </w:tcPr>
    </w:tblStylePr>
    <w:tblStylePr w:type="band1Horz">
      <w:tblPr/>
      <w:trPr>
        <w:hidden/>
      </w:trPr>
      <w:tcPr>
        <w:shd w:val="clear" w:color="auto" w:fill="A7BFDE"/>
      </w:tcPr>
    </w:tblStylePr>
  </w:style>
  <w:style w:type="paragraph" w:customStyle="1" w:styleId="Underbluetext">
    <w:name w:val="Under blue text"/>
    <w:basedOn w:val="Normal"/>
    <w:link w:val="UnderbluetextChar"/>
    <w:qFormat/>
    <w:rsid w:val="00AE3E9E"/>
    <w:pPr>
      <w:numPr>
        <w:numId w:val="1"/>
      </w:numPr>
      <w:tabs>
        <w:tab w:val="left" w:pos="540"/>
      </w:tabs>
    </w:pPr>
  </w:style>
  <w:style w:type="character" w:customStyle="1" w:styleId="UnderbluetextChar">
    <w:name w:val="Under blue text Char"/>
    <w:link w:val="Underbluetext"/>
    <w:rsid w:val="00AE3E9E"/>
    <w:rPr>
      <w:rFonts w:ascii="Arial" w:eastAsia="Times New Roman" w:hAnsi="Arial" w:cs="Arial"/>
      <w:sz w:val="22"/>
      <w:szCs w:val="22"/>
    </w:rPr>
  </w:style>
  <w:style w:type="table" w:customStyle="1" w:styleId="SBETable">
    <w:name w:val="SBE Table"/>
    <w:basedOn w:val="TableNormal"/>
    <w:uiPriority w:val="99"/>
    <w:qFormat/>
    <w:rsid w:val="00257A83"/>
    <w:tblPr/>
    <w:trPr>
      <w:hidden/>
    </w:trPr>
  </w:style>
  <w:style w:type="paragraph" w:customStyle="1" w:styleId="Goal-lowerletters">
    <w:name w:val="Goal - lower letters"/>
    <w:qFormat/>
    <w:rsid w:val="00A754BB"/>
    <w:pPr>
      <w:spacing w:before="120" w:after="120" w:line="280" w:lineRule="atLeast"/>
      <w:ind w:left="1440" w:hanging="1440"/>
    </w:pPr>
    <w:rPr>
      <w:rFonts w:eastAsia="Times New Roman"/>
      <w:b/>
      <w:color w:val="244061"/>
      <w:kern w:val="28"/>
      <w:sz w:val="26"/>
      <w:szCs w:val="26"/>
    </w:rPr>
  </w:style>
  <w:style w:type="character" w:customStyle="1" w:styleId="apple-converted-space">
    <w:name w:val="apple-converted-space"/>
    <w:basedOn w:val="DefaultParagraphFont"/>
    <w:rsid w:val="00777A1F"/>
  </w:style>
  <w:style w:type="character" w:customStyle="1" w:styleId="categoryheaders">
    <w:name w:val="categoryheaders"/>
    <w:basedOn w:val="DefaultParagraphFont"/>
    <w:rsid w:val="00777A1F"/>
  </w:style>
  <w:style w:type="character" w:customStyle="1" w:styleId="apple-style-span">
    <w:name w:val="apple-style-span"/>
    <w:basedOn w:val="DefaultParagraphFont"/>
    <w:rsid w:val="00777A1F"/>
  </w:style>
  <w:style w:type="paragraph" w:styleId="PlainText">
    <w:name w:val="Plain Text"/>
    <w:basedOn w:val="Normal"/>
    <w:link w:val="PlainTextChar"/>
    <w:uiPriority w:val="99"/>
    <w:unhideWhenUsed/>
    <w:rsid w:val="00777A1F"/>
    <w:rPr>
      <w:rFonts w:ascii="Calibri" w:eastAsia="Calibri" w:hAnsi="Calibri"/>
      <w:color w:val="002060"/>
      <w:szCs w:val="21"/>
    </w:rPr>
  </w:style>
  <w:style w:type="character" w:customStyle="1" w:styleId="PlainTextChar">
    <w:name w:val="Plain Text Char"/>
    <w:link w:val="PlainText"/>
    <w:uiPriority w:val="99"/>
    <w:rsid w:val="00777A1F"/>
    <w:rPr>
      <w:color w:val="002060"/>
      <w:sz w:val="22"/>
      <w:szCs w:val="21"/>
    </w:rPr>
  </w:style>
  <w:style w:type="paragraph" w:customStyle="1" w:styleId="Default">
    <w:name w:val="Default"/>
    <w:basedOn w:val="Normal"/>
    <w:rsid w:val="00777A1F"/>
    <w:pPr>
      <w:autoSpaceDE w:val="0"/>
      <w:autoSpaceDN w:val="0"/>
    </w:pPr>
    <w:rPr>
      <w:rFonts w:eastAsia="Calibri"/>
      <w:color w:val="000000"/>
    </w:rPr>
  </w:style>
  <w:style w:type="character" w:customStyle="1" w:styleId="content1">
    <w:name w:val="content1"/>
    <w:rsid w:val="00777A1F"/>
    <w:rPr>
      <w:rFonts w:ascii="Verdana" w:hAnsi="Verdana" w:hint="default"/>
      <w:strike w:val="0"/>
      <w:dstrike w:val="0"/>
      <w:color w:val="000000"/>
      <w:sz w:val="21"/>
      <w:szCs w:val="21"/>
      <w:u w:val="none"/>
      <w:effect w:val="none"/>
    </w:rPr>
  </w:style>
  <w:style w:type="character" w:customStyle="1" w:styleId="body">
    <w:name w:val="body"/>
    <w:basedOn w:val="DefaultParagraphFont"/>
    <w:rsid w:val="00777A1F"/>
  </w:style>
  <w:style w:type="character" w:customStyle="1" w:styleId="normaltext1">
    <w:name w:val="normaltext1"/>
    <w:rsid w:val="00777A1F"/>
    <w:rPr>
      <w:rFonts w:ascii="Tahoma" w:hAnsi="Tahoma" w:cs="Tahoma" w:hint="default"/>
      <w:sz w:val="20"/>
      <w:szCs w:val="20"/>
    </w:rPr>
  </w:style>
  <w:style w:type="character" w:customStyle="1" w:styleId="reg1">
    <w:name w:val="reg1"/>
    <w:rsid w:val="00777A1F"/>
    <w:rPr>
      <w:rFonts w:ascii="Arial" w:hAnsi="Arial" w:cs="Arial" w:hint="default"/>
      <w:color w:val="003366"/>
      <w:sz w:val="20"/>
      <w:szCs w:val="20"/>
    </w:rPr>
  </w:style>
  <w:style w:type="character" w:customStyle="1" w:styleId="style4">
    <w:name w:val="style4"/>
    <w:basedOn w:val="DefaultParagraphFont"/>
    <w:rsid w:val="00777A1F"/>
  </w:style>
  <w:style w:type="character" w:customStyle="1" w:styleId="default1">
    <w:name w:val="default1"/>
    <w:rsid w:val="00777A1F"/>
    <w:rPr>
      <w:rFonts w:ascii="Arial" w:hAnsi="Arial" w:cs="Arial" w:hint="default"/>
      <w:b w:val="0"/>
      <w:bCs w:val="0"/>
      <w:i w:val="0"/>
      <w:iCs w:val="0"/>
      <w:color w:val="000000"/>
      <w:sz w:val="22"/>
      <w:szCs w:val="22"/>
    </w:rPr>
  </w:style>
  <w:style w:type="character" w:customStyle="1" w:styleId="head1">
    <w:name w:val="head1"/>
    <w:rsid w:val="00777A1F"/>
    <w:rPr>
      <w:rFonts w:ascii="Tahoma" w:hAnsi="Tahoma" w:cs="Tahoma" w:hint="default"/>
      <w:b w:val="0"/>
      <w:bCs w:val="0"/>
      <w:color w:val="333333"/>
      <w:sz w:val="37"/>
      <w:szCs w:val="37"/>
    </w:rPr>
  </w:style>
  <w:style w:type="character" w:customStyle="1" w:styleId="field-content">
    <w:name w:val="field-content"/>
    <w:basedOn w:val="DefaultParagraphFont"/>
    <w:rsid w:val="00777A1F"/>
  </w:style>
  <w:style w:type="paragraph" w:customStyle="1" w:styleId="Three">
    <w:name w:val="Three"/>
    <w:basedOn w:val="ListParagraph"/>
    <w:link w:val="ThreeChar"/>
    <w:qFormat/>
    <w:rsid w:val="005532BA"/>
    <w:pPr>
      <w:numPr>
        <w:numId w:val="2"/>
      </w:numPr>
    </w:pPr>
  </w:style>
  <w:style w:type="character" w:customStyle="1" w:styleId="ThreeChar">
    <w:name w:val="Three Char"/>
    <w:link w:val="Three"/>
    <w:rsid w:val="005532BA"/>
    <w:rPr>
      <w:rFonts w:ascii="Arial" w:hAnsi="Arial" w:cs="Arial"/>
      <w:sz w:val="22"/>
      <w:szCs w:val="22"/>
    </w:rPr>
  </w:style>
  <w:style w:type="paragraph" w:styleId="TOC3">
    <w:name w:val="toc 3"/>
    <w:basedOn w:val="Normal"/>
    <w:next w:val="Normal"/>
    <w:autoRedefine/>
    <w:uiPriority w:val="39"/>
    <w:unhideWhenUsed/>
    <w:qFormat/>
    <w:rsid w:val="00294439"/>
    <w:pPr>
      <w:spacing w:after="100" w:line="276" w:lineRule="auto"/>
      <w:ind w:left="440"/>
    </w:pPr>
    <w:rPr>
      <w:rFonts w:ascii="Calibri" w:hAnsi="Calibri"/>
    </w:rPr>
  </w:style>
  <w:style w:type="paragraph" w:customStyle="1" w:styleId="paragraphs">
    <w:name w:val="paragraphs"/>
    <w:basedOn w:val="Normal"/>
    <w:link w:val="paragraphsChar"/>
    <w:qFormat/>
    <w:rsid w:val="005F77B7"/>
    <w:pPr>
      <w:ind w:left="720"/>
    </w:pPr>
    <w:rPr>
      <w:rFonts w:ascii="Verdana" w:hAnsi="Verdana"/>
      <w:color w:val="000000"/>
    </w:rPr>
  </w:style>
  <w:style w:type="character" w:customStyle="1" w:styleId="paragraphsChar">
    <w:name w:val="paragraphs Char"/>
    <w:link w:val="paragraphs"/>
    <w:rsid w:val="005F77B7"/>
    <w:rPr>
      <w:rFonts w:ascii="Verdana" w:eastAsia="Times New Roman" w:hAnsi="Verdana" w:cs="Arial"/>
      <w:color w:val="000000"/>
      <w:sz w:val="22"/>
      <w:szCs w:val="24"/>
    </w:rPr>
  </w:style>
  <w:style w:type="paragraph" w:styleId="FootnoteText">
    <w:name w:val="footnote text"/>
    <w:basedOn w:val="Normal"/>
    <w:link w:val="FootnoteTextChar"/>
    <w:uiPriority w:val="99"/>
    <w:unhideWhenUsed/>
    <w:rsid w:val="008E387E"/>
    <w:rPr>
      <w:sz w:val="20"/>
      <w:szCs w:val="20"/>
    </w:rPr>
  </w:style>
  <w:style w:type="character" w:customStyle="1" w:styleId="FootnoteTextChar">
    <w:name w:val="Footnote Text Char"/>
    <w:link w:val="FootnoteText"/>
    <w:uiPriority w:val="99"/>
    <w:rsid w:val="008E387E"/>
    <w:rPr>
      <w:rFonts w:ascii="Times New Roman" w:eastAsia="Times New Roman" w:hAnsi="Times New Roman"/>
    </w:rPr>
  </w:style>
  <w:style w:type="character" w:styleId="FootnoteReference">
    <w:name w:val="footnote reference"/>
    <w:uiPriority w:val="99"/>
    <w:unhideWhenUsed/>
    <w:rsid w:val="008E387E"/>
    <w:rPr>
      <w:vertAlign w:val="superscript"/>
    </w:rPr>
  </w:style>
  <w:style w:type="character" w:customStyle="1" w:styleId="A7">
    <w:name w:val="A7"/>
    <w:uiPriority w:val="99"/>
    <w:rsid w:val="008E387E"/>
    <w:rPr>
      <w:rFonts w:cs="Gautami"/>
      <w:color w:val="000000"/>
      <w:sz w:val="20"/>
      <w:szCs w:val="20"/>
    </w:rPr>
  </w:style>
  <w:style w:type="character" w:customStyle="1" w:styleId="A9">
    <w:name w:val="A9"/>
    <w:uiPriority w:val="99"/>
    <w:rsid w:val="00735B0D"/>
    <w:rPr>
      <w:rFonts w:cs="Gautami"/>
      <w:color w:val="000000"/>
      <w:sz w:val="19"/>
      <w:szCs w:val="19"/>
    </w:rPr>
  </w:style>
  <w:style w:type="table" w:customStyle="1" w:styleId="SBEStyle">
    <w:name w:val="SBE Style"/>
    <w:basedOn w:val="TableNormal"/>
    <w:uiPriority w:val="99"/>
    <w:rsid w:val="00E07C28"/>
    <w:rPr>
      <w:rFonts w:ascii="Arial" w:hAnsi="Arial"/>
    </w:rPr>
    <w:tblPr>
      <w:tblStyleRowBandSize w:val="1"/>
      <w:tblBorders>
        <w:top w:val="single" w:sz="4" w:space="0" w:color="0F243E"/>
        <w:left w:val="single" w:sz="4" w:space="0" w:color="0F243E"/>
        <w:bottom w:val="single" w:sz="4" w:space="0" w:color="0F243E"/>
        <w:right w:val="single" w:sz="4" w:space="0" w:color="0F243E"/>
        <w:insideH w:val="single" w:sz="4" w:space="0" w:color="0F243E"/>
        <w:insideV w:val="single" w:sz="4" w:space="0" w:color="0F243E"/>
      </w:tblBorders>
    </w:tblPr>
    <w:trPr>
      <w:hidden/>
    </w:trPr>
    <w:tcPr>
      <w:shd w:val="clear" w:color="auto" w:fill="FFFFFF"/>
    </w:tcPr>
    <w:tblStylePr w:type="firstRow">
      <w:rPr>
        <w:b/>
        <w:bCs/>
        <w:color w:val="FFFFFF"/>
      </w:rPr>
      <w:tblPr/>
      <w:trPr>
        <w:tblHeader/>
        <w:hidden/>
      </w:trPr>
      <w:tcPr>
        <w:shd w:val="clear" w:color="auto" w:fill="C4BC96"/>
      </w:tcPr>
    </w:tblStylePr>
    <w:tblStylePr w:type="lastRow">
      <w:rPr>
        <w:color w:val="auto"/>
      </w:rPr>
    </w:tblStylePr>
    <w:tblStylePr w:type="firstCol">
      <w:rPr>
        <w:b/>
        <w:bCs/>
        <w:color w:val="FFFFFF"/>
      </w:rPr>
    </w:tblStylePr>
    <w:tblStylePr w:type="lastCol">
      <w:rPr>
        <w:b/>
        <w:bCs/>
        <w:color w:val="FFFFFF"/>
      </w:rPr>
    </w:tblStylePr>
    <w:tblStylePr w:type="band1Horz">
      <w:tblPr/>
      <w:trPr>
        <w:hidden/>
      </w:trPr>
      <w:tcPr>
        <w:shd w:val="clear" w:color="auto" w:fill="C6D9F1"/>
      </w:tcPr>
    </w:tblStylePr>
    <w:tblStylePr w:type="nwCell">
      <w:rPr>
        <w:color w:val="FFFFFF"/>
      </w:rPr>
    </w:tblStylePr>
  </w:style>
  <w:style w:type="table" w:styleId="LightShading-Accent3">
    <w:name w:val="Light Shading Accent 3"/>
    <w:aliases w:val="Kathe's Special Table"/>
    <w:basedOn w:val="TableNormal"/>
    <w:uiPriority w:val="60"/>
    <w:rsid w:val="00A917F8"/>
    <w:rPr>
      <w:rFonts w:ascii="Arial" w:hAnsi="Arial"/>
      <w:color w:val="76923C"/>
    </w:rPr>
    <w:tblPr>
      <w:tblStyleRowBandSize w:val="1"/>
      <w:tblStyleColBandSize w:val="1"/>
      <w:tblBorders>
        <w:top w:val="single" w:sz="8" w:space="0" w:color="9BBB59"/>
        <w:bottom w:val="single" w:sz="8" w:space="0" w:color="9BBB59"/>
      </w:tblBorders>
    </w:tblPr>
    <w:trPr>
      <w:hidden/>
    </w:trPr>
    <w:tblStylePr w:type="firstRow">
      <w:pPr>
        <w:spacing w:before="0" w:after="0" w:line="240" w:lineRule="auto"/>
      </w:pPr>
      <w:rPr>
        <w:rFonts w:ascii="Arial" w:hAnsi="Arial"/>
        <w:b/>
        <w:bCs/>
        <w:color w:val="1F497D"/>
        <w:sz w:val="24"/>
      </w:rPr>
      <w:tblPr/>
      <w:trPr>
        <w:hidden/>
      </w:trPr>
      <w:tcPr>
        <w:shd w:val="clear" w:color="auto" w:fill="C4BC96"/>
      </w:tcPr>
    </w:tblStylePr>
    <w:tblStylePr w:type="lastRow">
      <w:pPr>
        <w:spacing w:before="0" w:after="0" w:line="240" w:lineRule="auto"/>
      </w:pPr>
      <w:rPr>
        <w:b/>
        <w:bCs/>
      </w:rPr>
      <w:tblPr/>
      <w:trPr>
        <w:hidden/>
      </w:tr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rPr>
        <w:hidden/>
      </w:trPr>
      <w:tcPr>
        <w:tcBorders>
          <w:left w:val="nil"/>
          <w:right w:val="nil"/>
          <w:insideH w:val="nil"/>
          <w:insideV w:val="nil"/>
        </w:tcBorders>
        <w:shd w:val="clear" w:color="auto" w:fill="E6EED5"/>
      </w:tcPr>
    </w:tblStylePr>
    <w:tblStylePr w:type="band1Horz">
      <w:tblPr/>
      <w:trPr>
        <w:hidden/>
      </w:trPr>
      <w:tcPr>
        <w:tcBorders>
          <w:left w:val="nil"/>
          <w:right w:val="nil"/>
          <w:insideH w:val="nil"/>
          <w:insideV w:val="nil"/>
        </w:tcBorders>
        <w:shd w:val="clear" w:color="auto" w:fill="E6EED5"/>
      </w:tcPr>
    </w:tblStylePr>
  </w:style>
  <w:style w:type="table" w:customStyle="1" w:styleId="ColumnandHeaders">
    <w:name w:val="Column and Headers"/>
    <w:basedOn w:val="TableNormal"/>
    <w:uiPriority w:val="99"/>
    <w:rsid w:val="00E07C28"/>
    <w:rPr>
      <w:rFonts w:ascii="Arial" w:hAnsi="Arial"/>
    </w:rPr>
    <w:tblPr>
      <w:tblStyleRowBandSize w:val="1"/>
      <w:tblBorders>
        <w:top w:val="single" w:sz="4" w:space="0" w:color="0F243E"/>
        <w:left w:val="single" w:sz="4" w:space="0" w:color="0F243E"/>
        <w:bottom w:val="single" w:sz="4" w:space="0" w:color="0F243E"/>
        <w:right w:val="single" w:sz="4" w:space="0" w:color="0F243E"/>
        <w:insideH w:val="single" w:sz="4" w:space="0" w:color="0F243E"/>
        <w:insideV w:val="single" w:sz="4" w:space="0" w:color="0F243E"/>
      </w:tblBorders>
    </w:tblPr>
    <w:trPr>
      <w:hidden/>
    </w:trPr>
    <w:tcPr>
      <w:shd w:val="clear" w:color="auto" w:fill="FFFFFF"/>
    </w:tcPr>
    <w:tblStylePr w:type="firstRow">
      <w:rPr>
        <w:b/>
        <w:bCs/>
        <w:color w:val="FFFFFF"/>
      </w:rPr>
      <w:tblPr/>
      <w:trPr>
        <w:tblHeader/>
        <w:hidden/>
      </w:trPr>
      <w:tcPr>
        <w:shd w:val="clear" w:color="auto" w:fill="C4BC96"/>
      </w:tcPr>
    </w:tblStylePr>
    <w:tblStylePr w:type="lastRow">
      <w:rPr>
        <w:color w:val="auto"/>
      </w:rPr>
    </w:tblStylePr>
    <w:tblStylePr w:type="firstCol">
      <w:rPr>
        <w:b/>
        <w:bCs/>
        <w:color w:val="FFFFFF"/>
      </w:rPr>
      <w:tblPr/>
      <w:trPr>
        <w:hidden/>
      </w:trPr>
      <w:tcPr>
        <w:shd w:val="clear" w:color="auto" w:fill="C4BC96"/>
      </w:tcPr>
    </w:tblStylePr>
    <w:tblStylePr w:type="lastCol">
      <w:rPr>
        <w:b/>
        <w:bCs/>
        <w:color w:val="FFFFFF"/>
      </w:rPr>
    </w:tblStylePr>
    <w:tblStylePr w:type="band1Horz">
      <w:tblPr/>
      <w:trPr>
        <w:hidden/>
      </w:trPr>
      <w:tcPr>
        <w:shd w:val="clear" w:color="auto" w:fill="EAF1DD"/>
      </w:tcPr>
    </w:tblStylePr>
    <w:tblStylePr w:type="nwCell">
      <w:rPr>
        <w:color w:val="FFFFFF"/>
      </w:rPr>
    </w:tblStylePr>
  </w:style>
  <w:style w:type="table" w:customStyle="1" w:styleId="BillTrackingImport">
    <w:name w:val="Bill Tracking Import"/>
    <w:basedOn w:val="TableNormal"/>
    <w:uiPriority w:val="99"/>
    <w:rsid w:val="00E07C28"/>
    <w:rPr>
      <w:rFonts w:ascii="Arial" w:hAnsi="Arial"/>
    </w:rPr>
    <w:tblPr>
      <w:tblStyleRowBandSize w:val="1"/>
      <w:tblBorders>
        <w:top w:val="single" w:sz="4" w:space="0" w:color="0F243E"/>
        <w:left w:val="single" w:sz="4" w:space="0" w:color="0F243E"/>
        <w:bottom w:val="single" w:sz="4" w:space="0" w:color="0F243E"/>
        <w:right w:val="single" w:sz="4" w:space="0" w:color="0F243E"/>
        <w:insideH w:val="single" w:sz="4" w:space="0" w:color="0F243E"/>
        <w:insideV w:val="single" w:sz="4" w:space="0" w:color="0F243E"/>
      </w:tblBorders>
    </w:tblPr>
    <w:trPr>
      <w:hidden/>
    </w:trPr>
    <w:tcPr>
      <w:shd w:val="clear" w:color="auto" w:fill="FFFFFF"/>
    </w:tcPr>
    <w:tblStylePr w:type="firstRow">
      <w:rPr>
        <w:color w:val="000000"/>
      </w:rPr>
      <w:tblPr/>
      <w:trPr>
        <w:tblHeader/>
        <w:hidden/>
      </w:trPr>
      <w:tcPr>
        <w:shd w:val="clear" w:color="auto" w:fill="C4BC96"/>
        <w:vAlign w:val="center"/>
      </w:tcPr>
    </w:tblStylePr>
    <w:tblStylePr w:type="band1Horz">
      <w:tblPr/>
      <w:trPr>
        <w:hidden/>
      </w:trPr>
      <w:tcPr>
        <w:shd w:val="clear" w:color="auto" w:fill="C6D9F1"/>
      </w:tcPr>
    </w:tblStylePr>
  </w:style>
  <w:style w:type="character" w:customStyle="1" w:styleId="z-TopofFormChar">
    <w:name w:val="z-Top of Form Char"/>
    <w:basedOn w:val="DefaultParagraphFont"/>
    <w:link w:val="z-TopofForm"/>
    <w:uiPriority w:val="99"/>
    <w:semiHidden/>
    <w:rsid w:val="003F338D"/>
    <w:rPr>
      <w:rFonts w:ascii="Arial" w:eastAsia="Times New Roman" w:hAnsi="Arial" w:cs="Arial"/>
      <w:vanish/>
      <w:sz w:val="16"/>
      <w:szCs w:val="16"/>
    </w:rPr>
  </w:style>
  <w:style w:type="paragraph" w:styleId="z-TopofForm">
    <w:name w:val="HTML Top of Form"/>
    <w:basedOn w:val="Normal"/>
    <w:next w:val="Normal"/>
    <w:link w:val="z-TopofFormChar"/>
    <w:hidden/>
    <w:uiPriority w:val="99"/>
    <w:semiHidden/>
    <w:unhideWhenUsed/>
    <w:rsid w:val="003F338D"/>
    <w:pPr>
      <w:pBdr>
        <w:bottom w:val="single" w:sz="6" w:space="1" w:color="auto"/>
      </w:pBdr>
      <w:jc w:val="center"/>
    </w:pPr>
    <w:rPr>
      <w:vanish/>
      <w:sz w:val="16"/>
      <w:szCs w:val="16"/>
    </w:rPr>
  </w:style>
  <w:style w:type="character" w:customStyle="1" w:styleId="z-BottomofFormChar">
    <w:name w:val="z-Bottom of Form Char"/>
    <w:basedOn w:val="DefaultParagraphFont"/>
    <w:link w:val="z-BottomofForm"/>
    <w:uiPriority w:val="99"/>
    <w:semiHidden/>
    <w:rsid w:val="003F338D"/>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3F338D"/>
    <w:pPr>
      <w:pBdr>
        <w:top w:val="single" w:sz="6" w:space="1" w:color="auto"/>
      </w:pBdr>
      <w:jc w:val="center"/>
    </w:pPr>
    <w:rPr>
      <w:vanish/>
      <w:sz w:val="16"/>
      <w:szCs w:val="16"/>
    </w:rPr>
  </w:style>
  <w:style w:type="character" w:customStyle="1" w:styleId="gridfont1">
    <w:name w:val="gridfont1"/>
    <w:basedOn w:val="DefaultParagraphFont"/>
    <w:rsid w:val="003F338D"/>
    <w:rPr>
      <w:rFonts w:ascii="Verdana" w:hAnsi="Verdana" w:hint="default"/>
      <w:sz w:val="15"/>
      <w:szCs w:val="15"/>
    </w:rPr>
  </w:style>
  <w:style w:type="character" w:styleId="EndnoteReference">
    <w:name w:val="endnote reference"/>
    <w:uiPriority w:val="99"/>
    <w:rsid w:val="00145421"/>
    <w:rPr>
      <w:vertAlign w:val="superscript"/>
    </w:rPr>
  </w:style>
  <w:style w:type="character" w:customStyle="1" w:styleId="rollcall">
    <w:name w:val="rollcall"/>
    <w:basedOn w:val="DefaultParagraphFont"/>
    <w:rsid w:val="00FA1865"/>
  </w:style>
  <w:style w:type="character" w:customStyle="1" w:styleId="rollcallheader1">
    <w:name w:val="rollcallheader1"/>
    <w:rsid w:val="00FA1865"/>
    <w:rPr>
      <w:sz w:val="15"/>
      <w:szCs w:val="15"/>
    </w:rPr>
  </w:style>
  <w:style w:type="character" w:customStyle="1" w:styleId="NormalBold">
    <w:name w:val="Normal Bold"/>
    <w:rsid w:val="00FC66FF"/>
    <w:rPr>
      <w:rFonts w:ascii="Futura Std Book" w:hAnsi="Futura Std Book"/>
      <w:b/>
      <w:color w:val="212A60"/>
      <w:sz w:val="20"/>
    </w:rPr>
  </w:style>
  <w:style w:type="paragraph" w:customStyle="1" w:styleId="ActionStrategy">
    <w:name w:val="Action Strategy"/>
    <w:basedOn w:val="Normal"/>
    <w:qFormat/>
    <w:rsid w:val="00FC66FF"/>
    <w:pPr>
      <w:numPr>
        <w:numId w:val="6"/>
      </w:numPr>
      <w:tabs>
        <w:tab w:val="left" w:pos="720"/>
      </w:tabs>
      <w:spacing w:before="180" w:after="120"/>
      <w:jc w:val="both"/>
    </w:pPr>
    <w:rPr>
      <w:rFonts w:ascii="Futura Std Book" w:hAnsi="Futura Std Book" w:cs="Times New Roman"/>
      <w:b/>
      <w:noProof/>
      <w:color w:val="632423"/>
      <w:sz w:val="25"/>
      <w:szCs w:val="25"/>
    </w:rPr>
  </w:style>
  <w:style w:type="paragraph" w:customStyle="1" w:styleId="Bullet1">
    <w:name w:val="Bullet 1"/>
    <w:basedOn w:val="ListParagraph"/>
    <w:qFormat/>
    <w:rsid w:val="00AF7798"/>
    <w:pPr>
      <w:numPr>
        <w:numId w:val="9"/>
      </w:numPr>
      <w:spacing w:line="251" w:lineRule="exact"/>
      <w:ind w:left="1260" w:right="-20" w:hanging="450"/>
    </w:pPr>
  </w:style>
  <w:style w:type="paragraph" w:customStyle="1" w:styleId="GoalDescription">
    <w:name w:val="Goal Description"/>
    <w:basedOn w:val="Heading3"/>
    <w:qFormat/>
    <w:rsid w:val="00FC66FF"/>
    <w:pPr>
      <w:keepNext w:val="0"/>
      <w:spacing w:before="440" w:after="320" w:line="276" w:lineRule="auto"/>
      <w:ind w:left="1354" w:hanging="1354"/>
      <w:jc w:val="both"/>
    </w:pPr>
    <w:rPr>
      <w:rFonts w:ascii="Futura Std Medium" w:eastAsia="Calibri" w:hAnsi="Futura Std Medium" w:cs="Futura Std Medium"/>
      <w:bCs w:val="0"/>
      <w:color w:val="212A60"/>
      <w:spacing w:val="20"/>
      <w:sz w:val="32"/>
      <w:szCs w:val="23"/>
    </w:rPr>
  </w:style>
  <w:style w:type="paragraph" w:customStyle="1" w:styleId="Bullet2">
    <w:name w:val="Bullet 2"/>
    <w:qFormat/>
    <w:rsid w:val="00FC66FF"/>
    <w:pPr>
      <w:numPr>
        <w:numId w:val="4"/>
      </w:numPr>
      <w:spacing w:after="120"/>
      <w:jc w:val="both"/>
    </w:pPr>
    <w:rPr>
      <w:rFonts w:ascii="Futura Std Book" w:hAnsi="Futura Std Book" w:cs="Futura Std Medium"/>
      <w:sz w:val="21"/>
      <w:szCs w:val="21"/>
    </w:rPr>
  </w:style>
  <w:style w:type="paragraph" w:customStyle="1" w:styleId="Actions">
    <w:name w:val="Actions"/>
    <w:basedOn w:val="Bullet1"/>
    <w:qFormat/>
    <w:rsid w:val="00FC66FF"/>
    <w:pPr>
      <w:numPr>
        <w:numId w:val="5"/>
      </w:numPr>
      <w:contextualSpacing/>
    </w:pPr>
    <w:rPr>
      <w:color w:val="000000"/>
    </w:rPr>
  </w:style>
  <w:style w:type="paragraph" w:styleId="EndnoteText">
    <w:name w:val="endnote text"/>
    <w:basedOn w:val="Normal"/>
    <w:link w:val="EndnoteTextChar"/>
    <w:uiPriority w:val="99"/>
    <w:semiHidden/>
    <w:unhideWhenUsed/>
    <w:rsid w:val="00FC66FF"/>
    <w:rPr>
      <w:rFonts w:ascii="Calibri" w:hAnsi="Calibri" w:cs="Times New Roman"/>
      <w:sz w:val="20"/>
      <w:szCs w:val="20"/>
    </w:rPr>
  </w:style>
  <w:style w:type="character" w:customStyle="1" w:styleId="EndnoteTextChar">
    <w:name w:val="Endnote Text Char"/>
    <w:basedOn w:val="DefaultParagraphFont"/>
    <w:link w:val="EndnoteText"/>
    <w:uiPriority w:val="99"/>
    <w:semiHidden/>
    <w:rsid w:val="00FC66FF"/>
    <w:rPr>
      <w:rFonts w:eastAsia="Times New Roman"/>
    </w:rPr>
  </w:style>
  <w:style w:type="paragraph" w:customStyle="1" w:styleId="TableText">
    <w:name w:val="Table Text"/>
    <w:uiPriority w:val="99"/>
    <w:rsid w:val="005B5684"/>
    <w:pPr>
      <w:snapToGrid w:val="0"/>
    </w:pPr>
    <w:rPr>
      <w:rFonts w:ascii="Times New Roman" w:eastAsia="Times New Roman" w:hAnsi="Times New Roman"/>
      <w:color w:val="000000"/>
      <w:sz w:val="24"/>
    </w:rPr>
  </w:style>
  <w:style w:type="paragraph" w:customStyle="1" w:styleId="NoteLevel11">
    <w:name w:val="Note Level 11"/>
    <w:basedOn w:val="Normal"/>
    <w:uiPriority w:val="99"/>
    <w:rsid w:val="005B5684"/>
    <w:pPr>
      <w:keepNext/>
      <w:widowControl w:val="0"/>
      <w:tabs>
        <w:tab w:val="num" w:pos="0"/>
      </w:tabs>
      <w:snapToGrid w:val="0"/>
      <w:contextualSpacing/>
      <w:outlineLvl w:val="0"/>
    </w:pPr>
    <w:rPr>
      <w:rFonts w:ascii="Verdana" w:eastAsia="MS Gothic" w:hAnsi="Verdana" w:cs="Times New Roman"/>
      <w:sz w:val="24"/>
      <w:szCs w:val="20"/>
    </w:rPr>
  </w:style>
  <w:style w:type="table" w:customStyle="1" w:styleId="LightList1">
    <w:name w:val="Light List1"/>
    <w:basedOn w:val="TableNormal"/>
    <w:uiPriority w:val="61"/>
    <w:rsid w:val="005B5684"/>
    <w:tblPr>
      <w:tblStyleRowBandSize w:val="1"/>
      <w:tblStyleColBandSize w:val="1"/>
      <w:tblBorders>
        <w:top w:val="single" w:sz="8" w:space="0" w:color="000000"/>
        <w:left w:val="single" w:sz="8" w:space="0" w:color="000000"/>
        <w:bottom w:val="single" w:sz="8" w:space="0" w:color="000000"/>
        <w:right w:val="single" w:sz="8" w:space="0" w:color="000000"/>
      </w:tblBorders>
    </w:tblPr>
    <w:trPr>
      <w:hidden/>
    </w:trPr>
    <w:tblStylePr w:type="firstRow">
      <w:pPr>
        <w:spacing w:beforeLines="0" w:beforeAutospacing="0" w:afterLines="0" w:afterAutospacing="0" w:line="240" w:lineRule="auto"/>
      </w:pPr>
      <w:rPr>
        <w:b/>
        <w:bCs/>
        <w:color w:val="FFFFFF"/>
      </w:rPr>
      <w:tblPr/>
      <w:trPr>
        <w:hidden/>
      </w:trPr>
      <w:tcPr>
        <w:shd w:val="clear" w:color="auto" w:fill="000000"/>
      </w:tcPr>
    </w:tblStylePr>
    <w:tblStylePr w:type="lastRow">
      <w:pPr>
        <w:spacing w:beforeLines="0" w:beforeAutospacing="0" w:afterLines="0" w:afterAutospacing="0" w:line="240" w:lineRule="auto"/>
      </w:pPr>
      <w:rPr>
        <w:b/>
        <w:bCs/>
      </w:rPr>
      <w:tblPr/>
      <w:trPr>
        <w:hidden/>
      </w:tr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rPr>
        <w:hidden/>
      </w:trPr>
      <w:tcPr>
        <w:tcBorders>
          <w:top w:val="single" w:sz="8" w:space="0" w:color="000000"/>
          <w:left w:val="single" w:sz="8" w:space="0" w:color="000000"/>
          <w:bottom w:val="single" w:sz="8" w:space="0" w:color="000000"/>
          <w:right w:val="single" w:sz="8" w:space="0" w:color="000000"/>
        </w:tcBorders>
      </w:tcPr>
    </w:tblStylePr>
    <w:tblStylePr w:type="band1Horz">
      <w:tblPr/>
      <w:trPr>
        <w:hidden/>
      </w:trPr>
      <w:tcPr>
        <w:tcBorders>
          <w:top w:val="single" w:sz="8" w:space="0" w:color="000000"/>
          <w:left w:val="single" w:sz="8" w:space="0" w:color="000000"/>
          <w:bottom w:val="single" w:sz="8" w:space="0" w:color="000000"/>
          <w:right w:val="single" w:sz="8" w:space="0" w:color="000000"/>
        </w:tcBorders>
      </w:tcPr>
    </w:tblStylePr>
  </w:style>
  <w:style w:type="table" w:customStyle="1" w:styleId="MediumShading11">
    <w:name w:val="Medium Shading 11"/>
    <w:basedOn w:val="TableNormal"/>
    <w:uiPriority w:val="63"/>
    <w:rsid w:val="005B5684"/>
    <w:rPr>
      <w:sz w:val="22"/>
      <w:szCs w:val="22"/>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rPr>
      <w:hidden/>
    </w:trPr>
    <w:tblStylePr w:type="firstRow">
      <w:pPr>
        <w:spacing w:beforeLines="0" w:beforeAutospacing="0" w:afterLines="0" w:afterAutospacing="0" w:line="240" w:lineRule="auto"/>
      </w:pPr>
      <w:rPr>
        <w:b/>
        <w:bCs/>
        <w:color w:val="FFFFFF"/>
      </w:rPr>
      <w:tblPr/>
      <w:trPr>
        <w:hidden/>
      </w:tr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Lines="0" w:beforeAutospacing="0" w:afterLines="0" w:afterAutospacing="0" w:line="240" w:lineRule="auto"/>
      </w:pPr>
      <w:rPr>
        <w:b/>
        <w:bCs/>
      </w:rPr>
      <w:tblPr/>
      <w:trPr>
        <w:hidden/>
      </w:tr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rPr>
        <w:hidden/>
      </w:trPr>
      <w:tcPr>
        <w:shd w:val="clear" w:color="auto" w:fill="C0C0C0"/>
      </w:tcPr>
    </w:tblStylePr>
    <w:tblStylePr w:type="band1Horz">
      <w:tblPr/>
      <w:trPr>
        <w:hidden/>
      </w:trPr>
      <w:tcPr>
        <w:tcBorders>
          <w:insideH w:val="nil"/>
          <w:insideV w:val="nil"/>
        </w:tcBorders>
        <w:shd w:val="clear" w:color="auto" w:fill="C0C0C0"/>
      </w:tcPr>
    </w:tblStylePr>
    <w:tblStylePr w:type="band2Horz">
      <w:tblPr/>
      <w:trPr>
        <w:hidden/>
      </w:trPr>
      <w:tcPr>
        <w:tcBorders>
          <w:insideH w:val="nil"/>
          <w:insideV w:val="nil"/>
        </w:tcBorders>
      </w:tcPr>
    </w:tblStylePr>
  </w:style>
  <w:style w:type="paragraph" w:customStyle="1" w:styleId="CPText">
    <w:name w:val="CP Text"/>
    <w:basedOn w:val="Normal"/>
    <w:link w:val="CPTextChar"/>
    <w:qFormat/>
    <w:rsid w:val="002C6A4B"/>
    <w:pPr>
      <w:ind w:left="720"/>
    </w:pPr>
  </w:style>
  <w:style w:type="character" w:customStyle="1" w:styleId="CPTextChar">
    <w:name w:val="CP Text Char"/>
    <w:basedOn w:val="DefaultParagraphFont"/>
    <w:link w:val="CPText"/>
    <w:rsid w:val="002C6A4B"/>
    <w:rPr>
      <w:rFonts w:ascii="Arial" w:eastAsia="Times New Roman" w:hAnsi="Arial" w:cs="Arial"/>
      <w:sz w:val="22"/>
      <w:szCs w:val="22"/>
    </w:rPr>
  </w:style>
  <w:style w:type="paragraph" w:styleId="ListBullet">
    <w:name w:val="List Bullet"/>
    <w:basedOn w:val="List"/>
    <w:unhideWhenUsed/>
    <w:rsid w:val="00303E76"/>
    <w:pPr>
      <w:numPr>
        <w:numId w:val="7"/>
      </w:numPr>
      <w:tabs>
        <w:tab w:val="clear" w:pos="720"/>
      </w:tabs>
      <w:overflowPunct w:val="0"/>
      <w:autoSpaceDE w:val="0"/>
      <w:autoSpaceDN w:val="0"/>
      <w:adjustRightInd w:val="0"/>
      <w:spacing w:line="240" w:lineRule="atLeast"/>
      <w:contextualSpacing w:val="0"/>
    </w:pPr>
    <w:rPr>
      <w:rFonts w:ascii="Garamond" w:hAnsi="Garamond" w:cs="Times New Roman"/>
      <w:color w:val="000000"/>
      <w:szCs w:val="24"/>
    </w:rPr>
  </w:style>
  <w:style w:type="paragraph" w:styleId="ListNumber">
    <w:name w:val="List Number"/>
    <w:aliases w:val="List Number Char1,List Number Char Char"/>
    <w:basedOn w:val="List"/>
    <w:semiHidden/>
    <w:unhideWhenUsed/>
    <w:rsid w:val="00303E76"/>
    <w:pPr>
      <w:overflowPunct w:val="0"/>
      <w:autoSpaceDE w:val="0"/>
      <w:autoSpaceDN w:val="0"/>
      <w:adjustRightInd w:val="0"/>
      <w:spacing w:line="240" w:lineRule="atLeast"/>
      <w:ind w:left="0" w:right="720" w:firstLine="0"/>
      <w:contextualSpacing w:val="0"/>
    </w:pPr>
    <w:rPr>
      <w:rFonts w:ascii="Garamond" w:hAnsi="Garamond" w:cs="Times New Roman"/>
      <w:color w:val="000000"/>
      <w:szCs w:val="24"/>
    </w:rPr>
  </w:style>
  <w:style w:type="character" w:customStyle="1" w:styleId="answersChar">
    <w:name w:val="answers Char"/>
    <w:basedOn w:val="DefaultParagraphFont"/>
    <w:link w:val="answers"/>
    <w:locked/>
    <w:rsid w:val="00303E76"/>
    <w:rPr>
      <w:rFonts w:ascii="Arial" w:hAnsi="Arial" w:cs="Arial"/>
      <w:color w:val="000000"/>
      <w:sz w:val="22"/>
      <w:szCs w:val="22"/>
    </w:rPr>
  </w:style>
  <w:style w:type="paragraph" w:customStyle="1" w:styleId="answers">
    <w:name w:val="answers"/>
    <w:basedOn w:val="Normal"/>
    <w:link w:val="answersChar"/>
    <w:qFormat/>
    <w:rsid w:val="00303E76"/>
    <w:pPr>
      <w:overflowPunct w:val="0"/>
      <w:autoSpaceDE w:val="0"/>
      <w:autoSpaceDN w:val="0"/>
      <w:adjustRightInd w:val="0"/>
      <w:spacing w:line="240" w:lineRule="atLeast"/>
      <w:ind w:left="810"/>
    </w:pPr>
    <w:rPr>
      <w:rFonts w:eastAsia="Calibri"/>
      <w:color w:val="000000"/>
    </w:rPr>
  </w:style>
  <w:style w:type="character" w:customStyle="1" w:styleId="readinessquestionChar">
    <w:name w:val="readinessquestion Char"/>
    <w:basedOn w:val="DefaultParagraphFont"/>
    <w:link w:val="readinessquestion"/>
    <w:locked/>
    <w:rsid w:val="00CF351B"/>
    <w:rPr>
      <w:rFonts w:ascii="Garamond" w:hAnsi="Garamond" w:cs="Arial"/>
      <w:color w:val="000000"/>
      <w:sz w:val="26"/>
      <w:szCs w:val="22"/>
    </w:rPr>
  </w:style>
  <w:style w:type="paragraph" w:customStyle="1" w:styleId="readinessquestion">
    <w:name w:val="readinessquestion"/>
    <w:basedOn w:val="Normal"/>
    <w:link w:val="readinessquestionChar"/>
    <w:qFormat/>
    <w:rsid w:val="00CF351B"/>
    <w:pPr>
      <w:numPr>
        <w:numId w:val="8"/>
      </w:numPr>
      <w:overflowPunct w:val="0"/>
      <w:autoSpaceDE w:val="0"/>
      <w:autoSpaceDN w:val="0"/>
      <w:adjustRightInd w:val="0"/>
      <w:spacing w:line="240" w:lineRule="atLeast"/>
      <w:ind w:left="270"/>
    </w:pPr>
    <w:rPr>
      <w:rFonts w:ascii="Garamond" w:eastAsia="Calibri" w:hAnsi="Garamond"/>
      <w:color w:val="000000"/>
      <w:sz w:val="26"/>
    </w:rPr>
  </w:style>
  <w:style w:type="character" w:customStyle="1" w:styleId="ListNumberCharCharChar">
    <w:name w:val="List Number Char Char Char"/>
    <w:basedOn w:val="DefaultParagraphFont"/>
    <w:rsid w:val="00303E76"/>
    <w:rPr>
      <w:rFonts w:ascii="Garamond" w:hAnsi="Garamond" w:hint="default"/>
      <w:noProof w:val="0"/>
      <w:color w:val="000000"/>
      <w:sz w:val="22"/>
      <w:szCs w:val="24"/>
      <w:lang w:val="en-US" w:eastAsia="en-US" w:bidi="ar-SA"/>
    </w:rPr>
  </w:style>
  <w:style w:type="paragraph" w:styleId="List">
    <w:name w:val="List"/>
    <w:basedOn w:val="Normal"/>
    <w:uiPriority w:val="99"/>
    <w:semiHidden/>
    <w:unhideWhenUsed/>
    <w:rsid w:val="00303E76"/>
    <w:pPr>
      <w:ind w:left="360" w:hanging="360"/>
      <w:contextualSpacing/>
    </w:pPr>
  </w:style>
  <w:style w:type="paragraph" w:customStyle="1" w:styleId="RomanBullets">
    <w:name w:val="Roman Bullets"/>
    <w:basedOn w:val="ListParagraph"/>
    <w:link w:val="RomanBulletsChar"/>
    <w:qFormat/>
    <w:rsid w:val="00575CC2"/>
    <w:pPr>
      <w:numPr>
        <w:numId w:val="10"/>
      </w:numPr>
      <w:ind w:left="630" w:hanging="360"/>
    </w:pPr>
    <w:rPr>
      <w:b/>
      <w:color w:val="000000" w:themeColor="text1"/>
    </w:rPr>
  </w:style>
  <w:style w:type="character" w:styleId="PlaceholderText">
    <w:name w:val="Placeholder Text"/>
    <w:basedOn w:val="DefaultParagraphFont"/>
    <w:uiPriority w:val="99"/>
    <w:semiHidden/>
    <w:rsid w:val="00454230"/>
    <w:rPr>
      <w:color w:val="808080"/>
    </w:rPr>
  </w:style>
  <w:style w:type="character" w:customStyle="1" w:styleId="ListParagraphChar">
    <w:name w:val="List Paragraph Char"/>
    <w:basedOn w:val="DefaultParagraphFont"/>
    <w:link w:val="ListParagraph"/>
    <w:uiPriority w:val="34"/>
    <w:rsid w:val="00575CC2"/>
    <w:rPr>
      <w:rFonts w:ascii="Arial" w:hAnsi="Arial" w:cs="Arial"/>
      <w:sz w:val="22"/>
      <w:szCs w:val="22"/>
    </w:rPr>
  </w:style>
  <w:style w:type="character" w:customStyle="1" w:styleId="RomanBulletsChar">
    <w:name w:val="Roman Bullets Char"/>
    <w:basedOn w:val="ListParagraphChar"/>
    <w:link w:val="RomanBullets"/>
    <w:rsid w:val="00575CC2"/>
    <w:rPr>
      <w:rFonts w:ascii="Arial" w:hAnsi="Arial" w:cs="Arial"/>
      <w:b/>
      <w:color w:val="000000" w:themeColor="text1"/>
      <w:sz w:val="22"/>
      <w:szCs w:val="22"/>
    </w:rPr>
  </w:style>
  <w:style w:type="paragraph" w:customStyle="1" w:styleId="Style2">
    <w:name w:val="Style2"/>
    <w:basedOn w:val="Normal"/>
    <w:qFormat/>
    <w:rsid w:val="007956AD"/>
    <w:rPr>
      <w:rFonts w:asciiTheme="minorHAnsi" w:eastAsiaTheme="minorHAnsi" w:hAnsiTheme="minorHAnsi" w:cstheme="minorBidi"/>
      <w:color w:val="000000" w:themeColor="tex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63828">
      <w:bodyDiv w:val="1"/>
      <w:marLeft w:val="0"/>
      <w:marRight w:val="0"/>
      <w:marTop w:val="0"/>
      <w:marBottom w:val="0"/>
      <w:divBdr>
        <w:top w:val="none" w:sz="0" w:space="0" w:color="auto"/>
        <w:left w:val="none" w:sz="0" w:space="0" w:color="auto"/>
        <w:bottom w:val="none" w:sz="0" w:space="0" w:color="auto"/>
        <w:right w:val="none" w:sz="0" w:space="0" w:color="auto"/>
      </w:divBdr>
      <w:divsChild>
        <w:div w:id="1709258137">
          <w:marLeft w:val="274"/>
          <w:marRight w:val="0"/>
          <w:marTop w:val="0"/>
          <w:marBottom w:val="0"/>
          <w:divBdr>
            <w:top w:val="none" w:sz="0" w:space="0" w:color="auto"/>
            <w:left w:val="none" w:sz="0" w:space="0" w:color="auto"/>
            <w:bottom w:val="none" w:sz="0" w:space="0" w:color="auto"/>
            <w:right w:val="none" w:sz="0" w:space="0" w:color="auto"/>
          </w:divBdr>
        </w:div>
        <w:div w:id="1419525420">
          <w:marLeft w:val="274"/>
          <w:marRight w:val="0"/>
          <w:marTop w:val="0"/>
          <w:marBottom w:val="0"/>
          <w:divBdr>
            <w:top w:val="none" w:sz="0" w:space="0" w:color="auto"/>
            <w:left w:val="none" w:sz="0" w:space="0" w:color="auto"/>
            <w:bottom w:val="none" w:sz="0" w:space="0" w:color="auto"/>
            <w:right w:val="none" w:sz="0" w:space="0" w:color="auto"/>
          </w:divBdr>
        </w:div>
        <w:div w:id="223219831">
          <w:marLeft w:val="274"/>
          <w:marRight w:val="0"/>
          <w:marTop w:val="0"/>
          <w:marBottom w:val="0"/>
          <w:divBdr>
            <w:top w:val="none" w:sz="0" w:space="0" w:color="auto"/>
            <w:left w:val="none" w:sz="0" w:space="0" w:color="auto"/>
            <w:bottom w:val="none" w:sz="0" w:space="0" w:color="auto"/>
            <w:right w:val="none" w:sz="0" w:space="0" w:color="auto"/>
          </w:divBdr>
        </w:div>
        <w:div w:id="501235409">
          <w:marLeft w:val="274"/>
          <w:marRight w:val="0"/>
          <w:marTop w:val="0"/>
          <w:marBottom w:val="0"/>
          <w:divBdr>
            <w:top w:val="none" w:sz="0" w:space="0" w:color="auto"/>
            <w:left w:val="none" w:sz="0" w:space="0" w:color="auto"/>
            <w:bottom w:val="none" w:sz="0" w:space="0" w:color="auto"/>
            <w:right w:val="none" w:sz="0" w:space="0" w:color="auto"/>
          </w:divBdr>
        </w:div>
      </w:divsChild>
    </w:div>
    <w:div w:id="28654072">
      <w:bodyDiv w:val="1"/>
      <w:marLeft w:val="0"/>
      <w:marRight w:val="0"/>
      <w:marTop w:val="0"/>
      <w:marBottom w:val="0"/>
      <w:divBdr>
        <w:top w:val="none" w:sz="0" w:space="0" w:color="auto"/>
        <w:left w:val="none" w:sz="0" w:space="0" w:color="auto"/>
        <w:bottom w:val="none" w:sz="0" w:space="0" w:color="auto"/>
        <w:right w:val="none" w:sz="0" w:space="0" w:color="auto"/>
      </w:divBdr>
    </w:div>
    <w:div w:id="32047856">
      <w:bodyDiv w:val="1"/>
      <w:marLeft w:val="0"/>
      <w:marRight w:val="0"/>
      <w:marTop w:val="0"/>
      <w:marBottom w:val="0"/>
      <w:divBdr>
        <w:top w:val="none" w:sz="0" w:space="0" w:color="auto"/>
        <w:left w:val="none" w:sz="0" w:space="0" w:color="auto"/>
        <w:bottom w:val="none" w:sz="0" w:space="0" w:color="auto"/>
        <w:right w:val="none" w:sz="0" w:space="0" w:color="auto"/>
      </w:divBdr>
    </w:div>
    <w:div w:id="35785604">
      <w:bodyDiv w:val="1"/>
      <w:marLeft w:val="0"/>
      <w:marRight w:val="0"/>
      <w:marTop w:val="0"/>
      <w:marBottom w:val="0"/>
      <w:divBdr>
        <w:top w:val="none" w:sz="0" w:space="0" w:color="auto"/>
        <w:left w:val="none" w:sz="0" w:space="0" w:color="auto"/>
        <w:bottom w:val="none" w:sz="0" w:space="0" w:color="auto"/>
        <w:right w:val="none" w:sz="0" w:space="0" w:color="auto"/>
      </w:divBdr>
    </w:div>
    <w:div w:id="53281540">
      <w:bodyDiv w:val="1"/>
      <w:marLeft w:val="0"/>
      <w:marRight w:val="0"/>
      <w:marTop w:val="0"/>
      <w:marBottom w:val="0"/>
      <w:divBdr>
        <w:top w:val="none" w:sz="0" w:space="0" w:color="auto"/>
        <w:left w:val="none" w:sz="0" w:space="0" w:color="auto"/>
        <w:bottom w:val="none" w:sz="0" w:space="0" w:color="auto"/>
        <w:right w:val="none" w:sz="0" w:space="0" w:color="auto"/>
      </w:divBdr>
    </w:div>
    <w:div w:id="118038067">
      <w:bodyDiv w:val="1"/>
      <w:marLeft w:val="0"/>
      <w:marRight w:val="0"/>
      <w:marTop w:val="0"/>
      <w:marBottom w:val="0"/>
      <w:divBdr>
        <w:top w:val="none" w:sz="0" w:space="0" w:color="auto"/>
        <w:left w:val="none" w:sz="0" w:space="0" w:color="auto"/>
        <w:bottom w:val="none" w:sz="0" w:space="0" w:color="auto"/>
        <w:right w:val="none" w:sz="0" w:space="0" w:color="auto"/>
      </w:divBdr>
    </w:div>
    <w:div w:id="148637572">
      <w:bodyDiv w:val="1"/>
      <w:marLeft w:val="0"/>
      <w:marRight w:val="0"/>
      <w:marTop w:val="0"/>
      <w:marBottom w:val="0"/>
      <w:divBdr>
        <w:top w:val="none" w:sz="0" w:space="0" w:color="auto"/>
        <w:left w:val="none" w:sz="0" w:space="0" w:color="auto"/>
        <w:bottom w:val="none" w:sz="0" w:space="0" w:color="auto"/>
        <w:right w:val="none" w:sz="0" w:space="0" w:color="auto"/>
      </w:divBdr>
    </w:div>
    <w:div w:id="159740593">
      <w:bodyDiv w:val="1"/>
      <w:marLeft w:val="0"/>
      <w:marRight w:val="0"/>
      <w:marTop w:val="0"/>
      <w:marBottom w:val="0"/>
      <w:divBdr>
        <w:top w:val="none" w:sz="0" w:space="0" w:color="auto"/>
        <w:left w:val="none" w:sz="0" w:space="0" w:color="auto"/>
        <w:bottom w:val="none" w:sz="0" w:space="0" w:color="auto"/>
        <w:right w:val="none" w:sz="0" w:space="0" w:color="auto"/>
      </w:divBdr>
    </w:div>
    <w:div w:id="214900523">
      <w:bodyDiv w:val="1"/>
      <w:marLeft w:val="0"/>
      <w:marRight w:val="0"/>
      <w:marTop w:val="0"/>
      <w:marBottom w:val="0"/>
      <w:divBdr>
        <w:top w:val="none" w:sz="0" w:space="0" w:color="auto"/>
        <w:left w:val="none" w:sz="0" w:space="0" w:color="auto"/>
        <w:bottom w:val="none" w:sz="0" w:space="0" w:color="auto"/>
        <w:right w:val="none" w:sz="0" w:space="0" w:color="auto"/>
      </w:divBdr>
    </w:div>
    <w:div w:id="240529807">
      <w:bodyDiv w:val="1"/>
      <w:marLeft w:val="0"/>
      <w:marRight w:val="0"/>
      <w:marTop w:val="0"/>
      <w:marBottom w:val="0"/>
      <w:divBdr>
        <w:top w:val="none" w:sz="0" w:space="0" w:color="auto"/>
        <w:left w:val="none" w:sz="0" w:space="0" w:color="auto"/>
        <w:bottom w:val="none" w:sz="0" w:space="0" w:color="auto"/>
        <w:right w:val="none" w:sz="0" w:space="0" w:color="auto"/>
      </w:divBdr>
    </w:div>
    <w:div w:id="253705283">
      <w:bodyDiv w:val="1"/>
      <w:marLeft w:val="0"/>
      <w:marRight w:val="0"/>
      <w:marTop w:val="0"/>
      <w:marBottom w:val="0"/>
      <w:divBdr>
        <w:top w:val="none" w:sz="0" w:space="0" w:color="auto"/>
        <w:left w:val="none" w:sz="0" w:space="0" w:color="auto"/>
        <w:bottom w:val="none" w:sz="0" w:space="0" w:color="auto"/>
        <w:right w:val="none" w:sz="0" w:space="0" w:color="auto"/>
      </w:divBdr>
    </w:div>
    <w:div w:id="259145669">
      <w:bodyDiv w:val="1"/>
      <w:marLeft w:val="0"/>
      <w:marRight w:val="0"/>
      <w:marTop w:val="0"/>
      <w:marBottom w:val="0"/>
      <w:divBdr>
        <w:top w:val="none" w:sz="0" w:space="0" w:color="auto"/>
        <w:left w:val="none" w:sz="0" w:space="0" w:color="auto"/>
        <w:bottom w:val="none" w:sz="0" w:space="0" w:color="auto"/>
        <w:right w:val="none" w:sz="0" w:space="0" w:color="auto"/>
      </w:divBdr>
    </w:div>
    <w:div w:id="330915138">
      <w:bodyDiv w:val="1"/>
      <w:marLeft w:val="0"/>
      <w:marRight w:val="0"/>
      <w:marTop w:val="0"/>
      <w:marBottom w:val="0"/>
      <w:divBdr>
        <w:top w:val="none" w:sz="0" w:space="0" w:color="auto"/>
        <w:left w:val="none" w:sz="0" w:space="0" w:color="auto"/>
        <w:bottom w:val="none" w:sz="0" w:space="0" w:color="auto"/>
        <w:right w:val="none" w:sz="0" w:space="0" w:color="auto"/>
      </w:divBdr>
    </w:div>
    <w:div w:id="438793152">
      <w:bodyDiv w:val="1"/>
      <w:marLeft w:val="0"/>
      <w:marRight w:val="0"/>
      <w:marTop w:val="0"/>
      <w:marBottom w:val="0"/>
      <w:divBdr>
        <w:top w:val="none" w:sz="0" w:space="0" w:color="auto"/>
        <w:left w:val="none" w:sz="0" w:space="0" w:color="auto"/>
        <w:bottom w:val="none" w:sz="0" w:space="0" w:color="auto"/>
        <w:right w:val="none" w:sz="0" w:space="0" w:color="auto"/>
      </w:divBdr>
    </w:div>
    <w:div w:id="476921901">
      <w:bodyDiv w:val="1"/>
      <w:marLeft w:val="0"/>
      <w:marRight w:val="0"/>
      <w:marTop w:val="0"/>
      <w:marBottom w:val="0"/>
      <w:divBdr>
        <w:top w:val="none" w:sz="0" w:space="0" w:color="auto"/>
        <w:left w:val="none" w:sz="0" w:space="0" w:color="auto"/>
        <w:bottom w:val="none" w:sz="0" w:space="0" w:color="auto"/>
        <w:right w:val="none" w:sz="0" w:space="0" w:color="auto"/>
      </w:divBdr>
      <w:divsChild>
        <w:div w:id="1604412927">
          <w:marLeft w:val="0"/>
          <w:marRight w:val="0"/>
          <w:marTop w:val="45"/>
          <w:marBottom w:val="0"/>
          <w:divBdr>
            <w:top w:val="none" w:sz="0" w:space="0" w:color="auto"/>
            <w:left w:val="none" w:sz="0" w:space="0" w:color="auto"/>
            <w:bottom w:val="none" w:sz="0" w:space="0" w:color="auto"/>
            <w:right w:val="none" w:sz="0" w:space="0" w:color="auto"/>
          </w:divBdr>
          <w:divsChild>
            <w:div w:id="1108542917">
              <w:marLeft w:val="0"/>
              <w:marRight w:val="0"/>
              <w:marTop w:val="0"/>
              <w:marBottom w:val="0"/>
              <w:divBdr>
                <w:top w:val="none" w:sz="0" w:space="0" w:color="auto"/>
                <w:left w:val="none" w:sz="0" w:space="0" w:color="auto"/>
                <w:bottom w:val="none" w:sz="0" w:space="0" w:color="auto"/>
                <w:right w:val="none" w:sz="0" w:space="0" w:color="auto"/>
              </w:divBdr>
              <w:divsChild>
                <w:div w:id="1281766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3662690">
      <w:bodyDiv w:val="1"/>
      <w:marLeft w:val="0"/>
      <w:marRight w:val="0"/>
      <w:marTop w:val="0"/>
      <w:marBottom w:val="0"/>
      <w:divBdr>
        <w:top w:val="none" w:sz="0" w:space="0" w:color="auto"/>
        <w:left w:val="none" w:sz="0" w:space="0" w:color="auto"/>
        <w:bottom w:val="none" w:sz="0" w:space="0" w:color="auto"/>
        <w:right w:val="none" w:sz="0" w:space="0" w:color="auto"/>
      </w:divBdr>
    </w:div>
    <w:div w:id="489174487">
      <w:bodyDiv w:val="1"/>
      <w:marLeft w:val="0"/>
      <w:marRight w:val="0"/>
      <w:marTop w:val="0"/>
      <w:marBottom w:val="0"/>
      <w:divBdr>
        <w:top w:val="none" w:sz="0" w:space="0" w:color="auto"/>
        <w:left w:val="none" w:sz="0" w:space="0" w:color="auto"/>
        <w:bottom w:val="none" w:sz="0" w:space="0" w:color="auto"/>
        <w:right w:val="none" w:sz="0" w:space="0" w:color="auto"/>
      </w:divBdr>
    </w:div>
    <w:div w:id="489906936">
      <w:bodyDiv w:val="1"/>
      <w:marLeft w:val="0"/>
      <w:marRight w:val="0"/>
      <w:marTop w:val="0"/>
      <w:marBottom w:val="0"/>
      <w:divBdr>
        <w:top w:val="none" w:sz="0" w:space="0" w:color="auto"/>
        <w:left w:val="none" w:sz="0" w:space="0" w:color="auto"/>
        <w:bottom w:val="none" w:sz="0" w:space="0" w:color="auto"/>
        <w:right w:val="none" w:sz="0" w:space="0" w:color="auto"/>
      </w:divBdr>
      <w:divsChild>
        <w:div w:id="290285900">
          <w:marLeft w:val="979"/>
          <w:marRight w:val="0"/>
          <w:marTop w:val="0"/>
          <w:marBottom w:val="0"/>
          <w:divBdr>
            <w:top w:val="none" w:sz="0" w:space="0" w:color="auto"/>
            <w:left w:val="none" w:sz="0" w:space="0" w:color="auto"/>
            <w:bottom w:val="none" w:sz="0" w:space="0" w:color="auto"/>
            <w:right w:val="none" w:sz="0" w:space="0" w:color="auto"/>
          </w:divBdr>
        </w:div>
        <w:div w:id="1002124721">
          <w:marLeft w:val="979"/>
          <w:marRight w:val="0"/>
          <w:marTop w:val="0"/>
          <w:marBottom w:val="0"/>
          <w:divBdr>
            <w:top w:val="none" w:sz="0" w:space="0" w:color="auto"/>
            <w:left w:val="none" w:sz="0" w:space="0" w:color="auto"/>
            <w:bottom w:val="none" w:sz="0" w:space="0" w:color="auto"/>
            <w:right w:val="none" w:sz="0" w:space="0" w:color="auto"/>
          </w:divBdr>
        </w:div>
        <w:div w:id="1425229844">
          <w:marLeft w:val="979"/>
          <w:marRight w:val="0"/>
          <w:marTop w:val="0"/>
          <w:marBottom w:val="0"/>
          <w:divBdr>
            <w:top w:val="none" w:sz="0" w:space="0" w:color="auto"/>
            <w:left w:val="none" w:sz="0" w:space="0" w:color="auto"/>
            <w:bottom w:val="none" w:sz="0" w:space="0" w:color="auto"/>
            <w:right w:val="none" w:sz="0" w:space="0" w:color="auto"/>
          </w:divBdr>
        </w:div>
        <w:div w:id="141503105">
          <w:marLeft w:val="979"/>
          <w:marRight w:val="0"/>
          <w:marTop w:val="0"/>
          <w:marBottom w:val="0"/>
          <w:divBdr>
            <w:top w:val="none" w:sz="0" w:space="0" w:color="auto"/>
            <w:left w:val="none" w:sz="0" w:space="0" w:color="auto"/>
            <w:bottom w:val="none" w:sz="0" w:space="0" w:color="auto"/>
            <w:right w:val="none" w:sz="0" w:space="0" w:color="auto"/>
          </w:divBdr>
        </w:div>
      </w:divsChild>
    </w:div>
    <w:div w:id="501892110">
      <w:bodyDiv w:val="1"/>
      <w:marLeft w:val="0"/>
      <w:marRight w:val="0"/>
      <w:marTop w:val="0"/>
      <w:marBottom w:val="0"/>
      <w:divBdr>
        <w:top w:val="none" w:sz="0" w:space="0" w:color="auto"/>
        <w:left w:val="none" w:sz="0" w:space="0" w:color="auto"/>
        <w:bottom w:val="none" w:sz="0" w:space="0" w:color="auto"/>
        <w:right w:val="none" w:sz="0" w:space="0" w:color="auto"/>
      </w:divBdr>
    </w:div>
    <w:div w:id="525290010">
      <w:bodyDiv w:val="1"/>
      <w:marLeft w:val="0"/>
      <w:marRight w:val="0"/>
      <w:marTop w:val="0"/>
      <w:marBottom w:val="0"/>
      <w:divBdr>
        <w:top w:val="none" w:sz="0" w:space="0" w:color="auto"/>
        <w:left w:val="none" w:sz="0" w:space="0" w:color="auto"/>
        <w:bottom w:val="none" w:sz="0" w:space="0" w:color="auto"/>
        <w:right w:val="none" w:sz="0" w:space="0" w:color="auto"/>
      </w:divBdr>
    </w:div>
    <w:div w:id="556211104">
      <w:bodyDiv w:val="1"/>
      <w:marLeft w:val="0"/>
      <w:marRight w:val="0"/>
      <w:marTop w:val="0"/>
      <w:marBottom w:val="0"/>
      <w:divBdr>
        <w:top w:val="none" w:sz="0" w:space="0" w:color="auto"/>
        <w:left w:val="none" w:sz="0" w:space="0" w:color="auto"/>
        <w:bottom w:val="none" w:sz="0" w:space="0" w:color="auto"/>
        <w:right w:val="none" w:sz="0" w:space="0" w:color="auto"/>
      </w:divBdr>
    </w:div>
    <w:div w:id="557742574">
      <w:bodyDiv w:val="1"/>
      <w:marLeft w:val="0"/>
      <w:marRight w:val="0"/>
      <w:marTop w:val="0"/>
      <w:marBottom w:val="0"/>
      <w:divBdr>
        <w:top w:val="none" w:sz="0" w:space="0" w:color="auto"/>
        <w:left w:val="none" w:sz="0" w:space="0" w:color="auto"/>
        <w:bottom w:val="none" w:sz="0" w:space="0" w:color="auto"/>
        <w:right w:val="none" w:sz="0" w:space="0" w:color="auto"/>
      </w:divBdr>
    </w:div>
    <w:div w:id="590967798">
      <w:bodyDiv w:val="1"/>
      <w:marLeft w:val="0"/>
      <w:marRight w:val="0"/>
      <w:marTop w:val="0"/>
      <w:marBottom w:val="0"/>
      <w:divBdr>
        <w:top w:val="none" w:sz="0" w:space="0" w:color="auto"/>
        <w:left w:val="none" w:sz="0" w:space="0" w:color="auto"/>
        <w:bottom w:val="none" w:sz="0" w:space="0" w:color="auto"/>
        <w:right w:val="none" w:sz="0" w:space="0" w:color="auto"/>
      </w:divBdr>
      <w:divsChild>
        <w:div w:id="1308437932">
          <w:marLeft w:val="0"/>
          <w:marRight w:val="0"/>
          <w:marTop w:val="0"/>
          <w:marBottom w:val="0"/>
          <w:divBdr>
            <w:top w:val="none" w:sz="0" w:space="0" w:color="auto"/>
            <w:left w:val="none" w:sz="0" w:space="0" w:color="auto"/>
            <w:bottom w:val="none" w:sz="0" w:space="0" w:color="auto"/>
            <w:right w:val="none" w:sz="0" w:space="0" w:color="auto"/>
          </w:divBdr>
          <w:divsChild>
            <w:div w:id="1910142416">
              <w:marLeft w:val="0"/>
              <w:marRight w:val="0"/>
              <w:marTop w:val="100"/>
              <w:marBottom w:val="0"/>
              <w:divBdr>
                <w:top w:val="none" w:sz="0" w:space="0" w:color="auto"/>
                <w:left w:val="none" w:sz="0" w:space="0" w:color="auto"/>
                <w:bottom w:val="none" w:sz="0" w:space="0" w:color="auto"/>
                <w:right w:val="none" w:sz="0" w:space="0" w:color="auto"/>
              </w:divBdr>
              <w:divsChild>
                <w:div w:id="1297376549">
                  <w:marLeft w:val="247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333711">
      <w:bodyDiv w:val="1"/>
      <w:marLeft w:val="0"/>
      <w:marRight w:val="0"/>
      <w:marTop w:val="0"/>
      <w:marBottom w:val="0"/>
      <w:divBdr>
        <w:top w:val="none" w:sz="0" w:space="0" w:color="auto"/>
        <w:left w:val="none" w:sz="0" w:space="0" w:color="auto"/>
        <w:bottom w:val="none" w:sz="0" w:space="0" w:color="auto"/>
        <w:right w:val="none" w:sz="0" w:space="0" w:color="auto"/>
      </w:divBdr>
    </w:div>
    <w:div w:id="617950744">
      <w:bodyDiv w:val="1"/>
      <w:marLeft w:val="0"/>
      <w:marRight w:val="0"/>
      <w:marTop w:val="0"/>
      <w:marBottom w:val="0"/>
      <w:divBdr>
        <w:top w:val="none" w:sz="0" w:space="0" w:color="auto"/>
        <w:left w:val="none" w:sz="0" w:space="0" w:color="auto"/>
        <w:bottom w:val="none" w:sz="0" w:space="0" w:color="auto"/>
        <w:right w:val="none" w:sz="0" w:space="0" w:color="auto"/>
      </w:divBdr>
    </w:div>
    <w:div w:id="620498244">
      <w:bodyDiv w:val="1"/>
      <w:marLeft w:val="0"/>
      <w:marRight w:val="0"/>
      <w:marTop w:val="0"/>
      <w:marBottom w:val="0"/>
      <w:divBdr>
        <w:top w:val="none" w:sz="0" w:space="0" w:color="auto"/>
        <w:left w:val="none" w:sz="0" w:space="0" w:color="auto"/>
        <w:bottom w:val="none" w:sz="0" w:space="0" w:color="auto"/>
        <w:right w:val="none" w:sz="0" w:space="0" w:color="auto"/>
      </w:divBdr>
    </w:div>
    <w:div w:id="656495542">
      <w:bodyDiv w:val="1"/>
      <w:marLeft w:val="0"/>
      <w:marRight w:val="0"/>
      <w:marTop w:val="0"/>
      <w:marBottom w:val="0"/>
      <w:divBdr>
        <w:top w:val="none" w:sz="0" w:space="0" w:color="auto"/>
        <w:left w:val="none" w:sz="0" w:space="0" w:color="auto"/>
        <w:bottom w:val="none" w:sz="0" w:space="0" w:color="auto"/>
        <w:right w:val="none" w:sz="0" w:space="0" w:color="auto"/>
      </w:divBdr>
    </w:div>
    <w:div w:id="665596163">
      <w:bodyDiv w:val="1"/>
      <w:marLeft w:val="0"/>
      <w:marRight w:val="0"/>
      <w:marTop w:val="0"/>
      <w:marBottom w:val="0"/>
      <w:divBdr>
        <w:top w:val="none" w:sz="0" w:space="0" w:color="auto"/>
        <w:left w:val="none" w:sz="0" w:space="0" w:color="auto"/>
        <w:bottom w:val="none" w:sz="0" w:space="0" w:color="auto"/>
        <w:right w:val="none" w:sz="0" w:space="0" w:color="auto"/>
      </w:divBdr>
    </w:div>
    <w:div w:id="680474348">
      <w:bodyDiv w:val="1"/>
      <w:marLeft w:val="0"/>
      <w:marRight w:val="0"/>
      <w:marTop w:val="0"/>
      <w:marBottom w:val="0"/>
      <w:divBdr>
        <w:top w:val="none" w:sz="0" w:space="0" w:color="auto"/>
        <w:left w:val="none" w:sz="0" w:space="0" w:color="auto"/>
        <w:bottom w:val="none" w:sz="0" w:space="0" w:color="auto"/>
        <w:right w:val="none" w:sz="0" w:space="0" w:color="auto"/>
      </w:divBdr>
    </w:div>
    <w:div w:id="686061245">
      <w:bodyDiv w:val="1"/>
      <w:marLeft w:val="0"/>
      <w:marRight w:val="0"/>
      <w:marTop w:val="0"/>
      <w:marBottom w:val="0"/>
      <w:divBdr>
        <w:top w:val="none" w:sz="0" w:space="0" w:color="auto"/>
        <w:left w:val="none" w:sz="0" w:space="0" w:color="auto"/>
        <w:bottom w:val="none" w:sz="0" w:space="0" w:color="auto"/>
        <w:right w:val="none" w:sz="0" w:space="0" w:color="auto"/>
      </w:divBdr>
    </w:div>
    <w:div w:id="701828160">
      <w:bodyDiv w:val="1"/>
      <w:marLeft w:val="0"/>
      <w:marRight w:val="0"/>
      <w:marTop w:val="0"/>
      <w:marBottom w:val="0"/>
      <w:divBdr>
        <w:top w:val="none" w:sz="0" w:space="0" w:color="auto"/>
        <w:left w:val="none" w:sz="0" w:space="0" w:color="auto"/>
        <w:bottom w:val="none" w:sz="0" w:space="0" w:color="auto"/>
        <w:right w:val="none" w:sz="0" w:space="0" w:color="auto"/>
      </w:divBdr>
    </w:div>
    <w:div w:id="704601434">
      <w:bodyDiv w:val="1"/>
      <w:marLeft w:val="0"/>
      <w:marRight w:val="0"/>
      <w:marTop w:val="0"/>
      <w:marBottom w:val="0"/>
      <w:divBdr>
        <w:top w:val="none" w:sz="0" w:space="0" w:color="auto"/>
        <w:left w:val="none" w:sz="0" w:space="0" w:color="auto"/>
        <w:bottom w:val="none" w:sz="0" w:space="0" w:color="auto"/>
        <w:right w:val="none" w:sz="0" w:space="0" w:color="auto"/>
      </w:divBdr>
    </w:div>
    <w:div w:id="705834452">
      <w:bodyDiv w:val="1"/>
      <w:marLeft w:val="0"/>
      <w:marRight w:val="0"/>
      <w:marTop w:val="0"/>
      <w:marBottom w:val="0"/>
      <w:divBdr>
        <w:top w:val="none" w:sz="0" w:space="0" w:color="auto"/>
        <w:left w:val="none" w:sz="0" w:space="0" w:color="auto"/>
        <w:bottom w:val="none" w:sz="0" w:space="0" w:color="auto"/>
        <w:right w:val="none" w:sz="0" w:space="0" w:color="auto"/>
      </w:divBdr>
    </w:div>
    <w:div w:id="755444008">
      <w:bodyDiv w:val="1"/>
      <w:marLeft w:val="0"/>
      <w:marRight w:val="0"/>
      <w:marTop w:val="0"/>
      <w:marBottom w:val="0"/>
      <w:divBdr>
        <w:top w:val="none" w:sz="0" w:space="0" w:color="auto"/>
        <w:left w:val="none" w:sz="0" w:space="0" w:color="auto"/>
        <w:bottom w:val="none" w:sz="0" w:space="0" w:color="auto"/>
        <w:right w:val="none" w:sz="0" w:space="0" w:color="auto"/>
      </w:divBdr>
    </w:div>
    <w:div w:id="840973088">
      <w:bodyDiv w:val="1"/>
      <w:marLeft w:val="0"/>
      <w:marRight w:val="0"/>
      <w:marTop w:val="0"/>
      <w:marBottom w:val="0"/>
      <w:divBdr>
        <w:top w:val="none" w:sz="0" w:space="0" w:color="auto"/>
        <w:left w:val="none" w:sz="0" w:space="0" w:color="auto"/>
        <w:bottom w:val="none" w:sz="0" w:space="0" w:color="auto"/>
        <w:right w:val="none" w:sz="0" w:space="0" w:color="auto"/>
      </w:divBdr>
    </w:div>
    <w:div w:id="846794800">
      <w:bodyDiv w:val="1"/>
      <w:marLeft w:val="0"/>
      <w:marRight w:val="0"/>
      <w:marTop w:val="0"/>
      <w:marBottom w:val="0"/>
      <w:divBdr>
        <w:top w:val="none" w:sz="0" w:space="0" w:color="auto"/>
        <w:left w:val="none" w:sz="0" w:space="0" w:color="auto"/>
        <w:bottom w:val="none" w:sz="0" w:space="0" w:color="auto"/>
        <w:right w:val="none" w:sz="0" w:space="0" w:color="auto"/>
      </w:divBdr>
    </w:div>
    <w:div w:id="852840527">
      <w:bodyDiv w:val="1"/>
      <w:marLeft w:val="0"/>
      <w:marRight w:val="0"/>
      <w:marTop w:val="0"/>
      <w:marBottom w:val="0"/>
      <w:divBdr>
        <w:top w:val="none" w:sz="0" w:space="0" w:color="auto"/>
        <w:left w:val="none" w:sz="0" w:space="0" w:color="auto"/>
        <w:bottom w:val="none" w:sz="0" w:space="0" w:color="auto"/>
        <w:right w:val="none" w:sz="0" w:space="0" w:color="auto"/>
      </w:divBdr>
    </w:div>
    <w:div w:id="853180380">
      <w:bodyDiv w:val="1"/>
      <w:marLeft w:val="0"/>
      <w:marRight w:val="0"/>
      <w:marTop w:val="0"/>
      <w:marBottom w:val="0"/>
      <w:divBdr>
        <w:top w:val="none" w:sz="0" w:space="0" w:color="auto"/>
        <w:left w:val="none" w:sz="0" w:space="0" w:color="auto"/>
        <w:bottom w:val="none" w:sz="0" w:space="0" w:color="auto"/>
        <w:right w:val="none" w:sz="0" w:space="0" w:color="auto"/>
      </w:divBdr>
    </w:div>
    <w:div w:id="857044141">
      <w:bodyDiv w:val="1"/>
      <w:marLeft w:val="0"/>
      <w:marRight w:val="0"/>
      <w:marTop w:val="0"/>
      <w:marBottom w:val="0"/>
      <w:divBdr>
        <w:top w:val="none" w:sz="0" w:space="0" w:color="auto"/>
        <w:left w:val="none" w:sz="0" w:space="0" w:color="auto"/>
        <w:bottom w:val="none" w:sz="0" w:space="0" w:color="auto"/>
        <w:right w:val="none" w:sz="0" w:space="0" w:color="auto"/>
      </w:divBdr>
    </w:div>
    <w:div w:id="859120608">
      <w:bodyDiv w:val="1"/>
      <w:marLeft w:val="0"/>
      <w:marRight w:val="0"/>
      <w:marTop w:val="0"/>
      <w:marBottom w:val="0"/>
      <w:divBdr>
        <w:top w:val="none" w:sz="0" w:space="0" w:color="auto"/>
        <w:left w:val="none" w:sz="0" w:space="0" w:color="auto"/>
        <w:bottom w:val="none" w:sz="0" w:space="0" w:color="auto"/>
        <w:right w:val="none" w:sz="0" w:space="0" w:color="auto"/>
      </w:divBdr>
    </w:div>
    <w:div w:id="861431302">
      <w:bodyDiv w:val="1"/>
      <w:marLeft w:val="0"/>
      <w:marRight w:val="0"/>
      <w:marTop w:val="0"/>
      <w:marBottom w:val="0"/>
      <w:divBdr>
        <w:top w:val="none" w:sz="0" w:space="0" w:color="auto"/>
        <w:left w:val="none" w:sz="0" w:space="0" w:color="auto"/>
        <w:bottom w:val="none" w:sz="0" w:space="0" w:color="auto"/>
        <w:right w:val="none" w:sz="0" w:space="0" w:color="auto"/>
      </w:divBdr>
    </w:div>
    <w:div w:id="914970353">
      <w:bodyDiv w:val="1"/>
      <w:marLeft w:val="0"/>
      <w:marRight w:val="0"/>
      <w:marTop w:val="0"/>
      <w:marBottom w:val="0"/>
      <w:divBdr>
        <w:top w:val="none" w:sz="0" w:space="0" w:color="auto"/>
        <w:left w:val="none" w:sz="0" w:space="0" w:color="auto"/>
        <w:bottom w:val="none" w:sz="0" w:space="0" w:color="auto"/>
        <w:right w:val="none" w:sz="0" w:space="0" w:color="auto"/>
      </w:divBdr>
    </w:div>
    <w:div w:id="990257114">
      <w:bodyDiv w:val="1"/>
      <w:marLeft w:val="0"/>
      <w:marRight w:val="0"/>
      <w:marTop w:val="0"/>
      <w:marBottom w:val="0"/>
      <w:divBdr>
        <w:top w:val="none" w:sz="0" w:space="0" w:color="auto"/>
        <w:left w:val="none" w:sz="0" w:space="0" w:color="auto"/>
        <w:bottom w:val="none" w:sz="0" w:space="0" w:color="auto"/>
        <w:right w:val="none" w:sz="0" w:space="0" w:color="auto"/>
      </w:divBdr>
    </w:div>
    <w:div w:id="1011029635">
      <w:bodyDiv w:val="1"/>
      <w:marLeft w:val="0"/>
      <w:marRight w:val="0"/>
      <w:marTop w:val="0"/>
      <w:marBottom w:val="0"/>
      <w:divBdr>
        <w:top w:val="none" w:sz="0" w:space="0" w:color="auto"/>
        <w:left w:val="none" w:sz="0" w:space="0" w:color="auto"/>
        <w:bottom w:val="none" w:sz="0" w:space="0" w:color="auto"/>
        <w:right w:val="none" w:sz="0" w:space="0" w:color="auto"/>
      </w:divBdr>
      <w:divsChild>
        <w:div w:id="207257564">
          <w:marLeft w:val="274"/>
          <w:marRight w:val="0"/>
          <w:marTop w:val="0"/>
          <w:marBottom w:val="0"/>
          <w:divBdr>
            <w:top w:val="none" w:sz="0" w:space="0" w:color="auto"/>
            <w:left w:val="none" w:sz="0" w:space="0" w:color="auto"/>
            <w:bottom w:val="none" w:sz="0" w:space="0" w:color="auto"/>
            <w:right w:val="none" w:sz="0" w:space="0" w:color="auto"/>
          </w:divBdr>
        </w:div>
        <w:div w:id="608270855">
          <w:marLeft w:val="274"/>
          <w:marRight w:val="0"/>
          <w:marTop w:val="0"/>
          <w:marBottom w:val="0"/>
          <w:divBdr>
            <w:top w:val="none" w:sz="0" w:space="0" w:color="auto"/>
            <w:left w:val="none" w:sz="0" w:space="0" w:color="auto"/>
            <w:bottom w:val="none" w:sz="0" w:space="0" w:color="auto"/>
            <w:right w:val="none" w:sz="0" w:space="0" w:color="auto"/>
          </w:divBdr>
        </w:div>
        <w:div w:id="799495522">
          <w:marLeft w:val="274"/>
          <w:marRight w:val="0"/>
          <w:marTop w:val="0"/>
          <w:marBottom w:val="0"/>
          <w:divBdr>
            <w:top w:val="none" w:sz="0" w:space="0" w:color="auto"/>
            <w:left w:val="none" w:sz="0" w:space="0" w:color="auto"/>
            <w:bottom w:val="none" w:sz="0" w:space="0" w:color="auto"/>
            <w:right w:val="none" w:sz="0" w:space="0" w:color="auto"/>
          </w:divBdr>
        </w:div>
      </w:divsChild>
    </w:div>
    <w:div w:id="1022048117">
      <w:bodyDiv w:val="1"/>
      <w:marLeft w:val="0"/>
      <w:marRight w:val="0"/>
      <w:marTop w:val="0"/>
      <w:marBottom w:val="0"/>
      <w:divBdr>
        <w:top w:val="none" w:sz="0" w:space="0" w:color="auto"/>
        <w:left w:val="none" w:sz="0" w:space="0" w:color="auto"/>
        <w:bottom w:val="none" w:sz="0" w:space="0" w:color="auto"/>
        <w:right w:val="none" w:sz="0" w:space="0" w:color="auto"/>
      </w:divBdr>
    </w:div>
    <w:div w:id="1050882958">
      <w:bodyDiv w:val="1"/>
      <w:marLeft w:val="0"/>
      <w:marRight w:val="0"/>
      <w:marTop w:val="0"/>
      <w:marBottom w:val="0"/>
      <w:divBdr>
        <w:top w:val="none" w:sz="0" w:space="0" w:color="auto"/>
        <w:left w:val="none" w:sz="0" w:space="0" w:color="auto"/>
        <w:bottom w:val="none" w:sz="0" w:space="0" w:color="auto"/>
        <w:right w:val="none" w:sz="0" w:space="0" w:color="auto"/>
      </w:divBdr>
    </w:div>
    <w:div w:id="1062603606">
      <w:bodyDiv w:val="1"/>
      <w:marLeft w:val="0"/>
      <w:marRight w:val="0"/>
      <w:marTop w:val="0"/>
      <w:marBottom w:val="0"/>
      <w:divBdr>
        <w:top w:val="none" w:sz="0" w:space="0" w:color="auto"/>
        <w:left w:val="none" w:sz="0" w:space="0" w:color="auto"/>
        <w:bottom w:val="none" w:sz="0" w:space="0" w:color="auto"/>
        <w:right w:val="none" w:sz="0" w:space="0" w:color="auto"/>
      </w:divBdr>
    </w:div>
    <w:div w:id="1067341020">
      <w:bodyDiv w:val="1"/>
      <w:marLeft w:val="0"/>
      <w:marRight w:val="0"/>
      <w:marTop w:val="0"/>
      <w:marBottom w:val="0"/>
      <w:divBdr>
        <w:top w:val="none" w:sz="0" w:space="0" w:color="auto"/>
        <w:left w:val="none" w:sz="0" w:space="0" w:color="auto"/>
        <w:bottom w:val="none" w:sz="0" w:space="0" w:color="auto"/>
        <w:right w:val="none" w:sz="0" w:space="0" w:color="auto"/>
      </w:divBdr>
    </w:div>
    <w:div w:id="1096948189">
      <w:bodyDiv w:val="1"/>
      <w:marLeft w:val="0"/>
      <w:marRight w:val="0"/>
      <w:marTop w:val="0"/>
      <w:marBottom w:val="0"/>
      <w:divBdr>
        <w:top w:val="none" w:sz="0" w:space="0" w:color="auto"/>
        <w:left w:val="none" w:sz="0" w:space="0" w:color="auto"/>
        <w:bottom w:val="none" w:sz="0" w:space="0" w:color="auto"/>
        <w:right w:val="none" w:sz="0" w:space="0" w:color="auto"/>
      </w:divBdr>
    </w:div>
    <w:div w:id="1139877319">
      <w:bodyDiv w:val="1"/>
      <w:marLeft w:val="0"/>
      <w:marRight w:val="0"/>
      <w:marTop w:val="0"/>
      <w:marBottom w:val="0"/>
      <w:divBdr>
        <w:top w:val="none" w:sz="0" w:space="0" w:color="auto"/>
        <w:left w:val="none" w:sz="0" w:space="0" w:color="auto"/>
        <w:bottom w:val="none" w:sz="0" w:space="0" w:color="auto"/>
        <w:right w:val="none" w:sz="0" w:space="0" w:color="auto"/>
      </w:divBdr>
    </w:div>
    <w:div w:id="1173029962">
      <w:bodyDiv w:val="1"/>
      <w:marLeft w:val="0"/>
      <w:marRight w:val="0"/>
      <w:marTop w:val="0"/>
      <w:marBottom w:val="0"/>
      <w:divBdr>
        <w:top w:val="none" w:sz="0" w:space="0" w:color="auto"/>
        <w:left w:val="none" w:sz="0" w:space="0" w:color="auto"/>
        <w:bottom w:val="none" w:sz="0" w:space="0" w:color="auto"/>
        <w:right w:val="none" w:sz="0" w:space="0" w:color="auto"/>
      </w:divBdr>
      <w:divsChild>
        <w:div w:id="498234284">
          <w:marLeft w:val="734"/>
          <w:marRight w:val="0"/>
          <w:marTop w:val="360"/>
          <w:marBottom w:val="0"/>
          <w:divBdr>
            <w:top w:val="none" w:sz="0" w:space="0" w:color="auto"/>
            <w:left w:val="none" w:sz="0" w:space="0" w:color="auto"/>
            <w:bottom w:val="none" w:sz="0" w:space="0" w:color="auto"/>
            <w:right w:val="none" w:sz="0" w:space="0" w:color="auto"/>
          </w:divBdr>
        </w:div>
        <w:div w:id="959646725">
          <w:marLeft w:val="734"/>
          <w:marRight w:val="0"/>
          <w:marTop w:val="360"/>
          <w:marBottom w:val="0"/>
          <w:divBdr>
            <w:top w:val="none" w:sz="0" w:space="0" w:color="auto"/>
            <w:left w:val="none" w:sz="0" w:space="0" w:color="auto"/>
            <w:bottom w:val="none" w:sz="0" w:space="0" w:color="auto"/>
            <w:right w:val="none" w:sz="0" w:space="0" w:color="auto"/>
          </w:divBdr>
        </w:div>
        <w:div w:id="1388143553">
          <w:marLeft w:val="734"/>
          <w:marRight w:val="0"/>
          <w:marTop w:val="360"/>
          <w:marBottom w:val="0"/>
          <w:divBdr>
            <w:top w:val="none" w:sz="0" w:space="0" w:color="auto"/>
            <w:left w:val="none" w:sz="0" w:space="0" w:color="auto"/>
            <w:bottom w:val="none" w:sz="0" w:space="0" w:color="auto"/>
            <w:right w:val="none" w:sz="0" w:space="0" w:color="auto"/>
          </w:divBdr>
        </w:div>
        <w:div w:id="1464034067">
          <w:marLeft w:val="734"/>
          <w:marRight w:val="0"/>
          <w:marTop w:val="360"/>
          <w:marBottom w:val="0"/>
          <w:divBdr>
            <w:top w:val="none" w:sz="0" w:space="0" w:color="auto"/>
            <w:left w:val="none" w:sz="0" w:space="0" w:color="auto"/>
            <w:bottom w:val="none" w:sz="0" w:space="0" w:color="auto"/>
            <w:right w:val="none" w:sz="0" w:space="0" w:color="auto"/>
          </w:divBdr>
        </w:div>
        <w:div w:id="1514956569">
          <w:marLeft w:val="734"/>
          <w:marRight w:val="0"/>
          <w:marTop w:val="360"/>
          <w:marBottom w:val="0"/>
          <w:divBdr>
            <w:top w:val="none" w:sz="0" w:space="0" w:color="auto"/>
            <w:left w:val="none" w:sz="0" w:space="0" w:color="auto"/>
            <w:bottom w:val="none" w:sz="0" w:space="0" w:color="auto"/>
            <w:right w:val="none" w:sz="0" w:space="0" w:color="auto"/>
          </w:divBdr>
        </w:div>
        <w:div w:id="1535272487">
          <w:marLeft w:val="734"/>
          <w:marRight w:val="0"/>
          <w:marTop w:val="360"/>
          <w:marBottom w:val="0"/>
          <w:divBdr>
            <w:top w:val="none" w:sz="0" w:space="0" w:color="auto"/>
            <w:left w:val="none" w:sz="0" w:space="0" w:color="auto"/>
            <w:bottom w:val="none" w:sz="0" w:space="0" w:color="auto"/>
            <w:right w:val="none" w:sz="0" w:space="0" w:color="auto"/>
          </w:divBdr>
        </w:div>
      </w:divsChild>
    </w:div>
    <w:div w:id="1180701959">
      <w:bodyDiv w:val="1"/>
      <w:marLeft w:val="0"/>
      <w:marRight w:val="0"/>
      <w:marTop w:val="0"/>
      <w:marBottom w:val="0"/>
      <w:divBdr>
        <w:top w:val="none" w:sz="0" w:space="0" w:color="auto"/>
        <w:left w:val="none" w:sz="0" w:space="0" w:color="auto"/>
        <w:bottom w:val="none" w:sz="0" w:space="0" w:color="auto"/>
        <w:right w:val="none" w:sz="0" w:space="0" w:color="auto"/>
      </w:divBdr>
    </w:div>
    <w:div w:id="1183276987">
      <w:bodyDiv w:val="1"/>
      <w:marLeft w:val="0"/>
      <w:marRight w:val="0"/>
      <w:marTop w:val="0"/>
      <w:marBottom w:val="0"/>
      <w:divBdr>
        <w:top w:val="none" w:sz="0" w:space="0" w:color="auto"/>
        <w:left w:val="none" w:sz="0" w:space="0" w:color="auto"/>
        <w:bottom w:val="none" w:sz="0" w:space="0" w:color="auto"/>
        <w:right w:val="none" w:sz="0" w:space="0" w:color="auto"/>
      </w:divBdr>
    </w:div>
    <w:div w:id="1187212102">
      <w:bodyDiv w:val="1"/>
      <w:marLeft w:val="0"/>
      <w:marRight w:val="0"/>
      <w:marTop w:val="0"/>
      <w:marBottom w:val="0"/>
      <w:divBdr>
        <w:top w:val="none" w:sz="0" w:space="0" w:color="auto"/>
        <w:left w:val="none" w:sz="0" w:space="0" w:color="auto"/>
        <w:bottom w:val="none" w:sz="0" w:space="0" w:color="auto"/>
        <w:right w:val="none" w:sz="0" w:space="0" w:color="auto"/>
      </w:divBdr>
    </w:div>
    <w:div w:id="1210648799">
      <w:bodyDiv w:val="1"/>
      <w:marLeft w:val="0"/>
      <w:marRight w:val="0"/>
      <w:marTop w:val="0"/>
      <w:marBottom w:val="0"/>
      <w:divBdr>
        <w:top w:val="none" w:sz="0" w:space="0" w:color="auto"/>
        <w:left w:val="none" w:sz="0" w:space="0" w:color="auto"/>
        <w:bottom w:val="none" w:sz="0" w:space="0" w:color="auto"/>
        <w:right w:val="none" w:sz="0" w:space="0" w:color="auto"/>
      </w:divBdr>
    </w:div>
    <w:div w:id="1224757946">
      <w:bodyDiv w:val="1"/>
      <w:marLeft w:val="0"/>
      <w:marRight w:val="0"/>
      <w:marTop w:val="0"/>
      <w:marBottom w:val="0"/>
      <w:divBdr>
        <w:top w:val="none" w:sz="0" w:space="0" w:color="auto"/>
        <w:left w:val="none" w:sz="0" w:space="0" w:color="auto"/>
        <w:bottom w:val="none" w:sz="0" w:space="0" w:color="auto"/>
        <w:right w:val="none" w:sz="0" w:space="0" w:color="auto"/>
      </w:divBdr>
    </w:div>
    <w:div w:id="1254171134">
      <w:bodyDiv w:val="1"/>
      <w:marLeft w:val="0"/>
      <w:marRight w:val="0"/>
      <w:marTop w:val="0"/>
      <w:marBottom w:val="0"/>
      <w:divBdr>
        <w:top w:val="none" w:sz="0" w:space="0" w:color="auto"/>
        <w:left w:val="none" w:sz="0" w:space="0" w:color="auto"/>
        <w:bottom w:val="none" w:sz="0" w:space="0" w:color="auto"/>
        <w:right w:val="none" w:sz="0" w:space="0" w:color="auto"/>
      </w:divBdr>
    </w:div>
    <w:div w:id="1314026117">
      <w:bodyDiv w:val="1"/>
      <w:marLeft w:val="0"/>
      <w:marRight w:val="0"/>
      <w:marTop w:val="0"/>
      <w:marBottom w:val="0"/>
      <w:divBdr>
        <w:top w:val="none" w:sz="0" w:space="0" w:color="auto"/>
        <w:left w:val="none" w:sz="0" w:space="0" w:color="auto"/>
        <w:bottom w:val="none" w:sz="0" w:space="0" w:color="auto"/>
        <w:right w:val="none" w:sz="0" w:space="0" w:color="auto"/>
      </w:divBdr>
    </w:div>
    <w:div w:id="1366952905">
      <w:bodyDiv w:val="1"/>
      <w:marLeft w:val="0"/>
      <w:marRight w:val="0"/>
      <w:marTop w:val="0"/>
      <w:marBottom w:val="0"/>
      <w:divBdr>
        <w:top w:val="none" w:sz="0" w:space="0" w:color="auto"/>
        <w:left w:val="none" w:sz="0" w:space="0" w:color="auto"/>
        <w:bottom w:val="none" w:sz="0" w:space="0" w:color="auto"/>
        <w:right w:val="none" w:sz="0" w:space="0" w:color="auto"/>
      </w:divBdr>
    </w:div>
    <w:div w:id="1373918395">
      <w:bodyDiv w:val="1"/>
      <w:marLeft w:val="0"/>
      <w:marRight w:val="0"/>
      <w:marTop w:val="0"/>
      <w:marBottom w:val="0"/>
      <w:divBdr>
        <w:top w:val="none" w:sz="0" w:space="0" w:color="auto"/>
        <w:left w:val="none" w:sz="0" w:space="0" w:color="auto"/>
        <w:bottom w:val="none" w:sz="0" w:space="0" w:color="auto"/>
        <w:right w:val="none" w:sz="0" w:space="0" w:color="auto"/>
      </w:divBdr>
    </w:div>
    <w:div w:id="1449396985">
      <w:bodyDiv w:val="1"/>
      <w:marLeft w:val="0"/>
      <w:marRight w:val="0"/>
      <w:marTop w:val="0"/>
      <w:marBottom w:val="0"/>
      <w:divBdr>
        <w:top w:val="none" w:sz="0" w:space="0" w:color="auto"/>
        <w:left w:val="none" w:sz="0" w:space="0" w:color="auto"/>
        <w:bottom w:val="none" w:sz="0" w:space="0" w:color="auto"/>
        <w:right w:val="none" w:sz="0" w:space="0" w:color="auto"/>
      </w:divBdr>
    </w:div>
    <w:div w:id="1458142143">
      <w:bodyDiv w:val="1"/>
      <w:marLeft w:val="0"/>
      <w:marRight w:val="0"/>
      <w:marTop w:val="0"/>
      <w:marBottom w:val="0"/>
      <w:divBdr>
        <w:top w:val="none" w:sz="0" w:space="0" w:color="auto"/>
        <w:left w:val="none" w:sz="0" w:space="0" w:color="auto"/>
        <w:bottom w:val="none" w:sz="0" w:space="0" w:color="auto"/>
        <w:right w:val="none" w:sz="0" w:space="0" w:color="auto"/>
      </w:divBdr>
    </w:div>
    <w:div w:id="1489709403">
      <w:bodyDiv w:val="1"/>
      <w:marLeft w:val="0"/>
      <w:marRight w:val="0"/>
      <w:marTop w:val="0"/>
      <w:marBottom w:val="0"/>
      <w:divBdr>
        <w:top w:val="none" w:sz="0" w:space="0" w:color="auto"/>
        <w:left w:val="none" w:sz="0" w:space="0" w:color="auto"/>
        <w:bottom w:val="none" w:sz="0" w:space="0" w:color="auto"/>
        <w:right w:val="none" w:sz="0" w:space="0" w:color="auto"/>
      </w:divBdr>
    </w:div>
    <w:div w:id="1494297686">
      <w:bodyDiv w:val="1"/>
      <w:marLeft w:val="0"/>
      <w:marRight w:val="0"/>
      <w:marTop w:val="0"/>
      <w:marBottom w:val="0"/>
      <w:divBdr>
        <w:top w:val="none" w:sz="0" w:space="0" w:color="auto"/>
        <w:left w:val="none" w:sz="0" w:space="0" w:color="auto"/>
        <w:bottom w:val="none" w:sz="0" w:space="0" w:color="auto"/>
        <w:right w:val="none" w:sz="0" w:space="0" w:color="auto"/>
      </w:divBdr>
      <w:divsChild>
        <w:div w:id="744961020">
          <w:marLeft w:val="2955"/>
          <w:marRight w:val="0"/>
          <w:marTop w:val="0"/>
          <w:marBottom w:val="0"/>
          <w:divBdr>
            <w:top w:val="none" w:sz="0" w:space="0" w:color="auto"/>
            <w:left w:val="none" w:sz="0" w:space="0" w:color="auto"/>
            <w:bottom w:val="none" w:sz="0" w:space="0" w:color="auto"/>
            <w:right w:val="none" w:sz="0" w:space="0" w:color="auto"/>
          </w:divBdr>
          <w:divsChild>
            <w:div w:id="474373368">
              <w:marLeft w:val="0"/>
              <w:marRight w:val="0"/>
              <w:marTop w:val="0"/>
              <w:marBottom w:val="0"/>
              <w:divBdr>
                <w:top w:val="none" w:sz="0" w:space="0" w:color="auto"/>
                <w:left w:val="none" w:sz="0" w:space="0" w:color="auto"/>
                <w:bottom w:val="none" w:sz="0" w:space="0" w:color="auto"/>
                <w:right w:val="none" w:sz="0" w:space="0" w:color="auto"/>
              </w:divBdr>
              <w:divsChild>
                <w:div w:id="181653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7447614">
      <w:bodyDiv w:val="1"/>
      <w:marLeft w:val="0"/>
      <w:marRight w:val="0"/>
      <w:marTop w:val="0"/>
      <w:marBottom w:val="0"/>
      <w:divBdr>
        <w:top w:val="none" w:sz="0" w:space="0" w:color="auto"/>
        <w:left w:val="none" w:sz="0" w:space="0" w:color="auto"/>
        <w:bottom w:val="none" w:sz="0" w:space="0" w:color="auto"/>
        <w:right w:val="none" w:sz="0" w:space="0" w:color="auto"/>
      </w:divBdr>
    </w:div>
    <w:div w:id="1568342407">
      <w:bodyDiv w:val="1"/>
      <w:marLeft w:val="0"/>
      <w:marRight w:val="0"/>
      <w:marTop w:val="0"/>
      <w:marBottom w:val="0"/>
      <w:divBdr>
        <w:top w:val="none" w:sz="0" w:space="0" w:color="auto"/>
        <w:left w:val="none" w:sz="0" w:space="0" w:color="auto"/>
        <w:bottom w:val="none" w:sz="0" w:space="0" w:color="auto"/>
        <w:right w:val="none" w:sz="0" w:space="0" w:color="auto"/>
      </w:divBdr>
    </w:div>
    <w:div w:id="1572157012">
      <w:bodyDiv w:val="1"/>
      <w:marLeft w:val="0"/>
      <w:marRight w:val="0"/>
      <w:marTop w:val="0"/>
      <w:marBottom w:val="0"/>
      <w:divBdr>
        <w:top w:val="none" w:sz="0" w:space="0" w:color="auto"/>
        <w:left w:val="none" w:sz="0" w:space="0" w:color="auto"/>
        <w:bottom w:val="none" w:sz="0" w:space="0" w:color="auto"/>
        <w:right w:val="none" w:sz="0" w:space="0" w:color="auto"/>
      </w:divBdr>
    </w:div>
    <w:div w:id="1577088459">
      <w:bodyDiv w:val="1"/>
      <w:marLeft w:val="0"/>
      <w:marRight w:val="0"/>
      <w:marTop w:val="0"/>
      <w:marBottom w:val="0"/>
      <w:divBdr>
        <w:top w:val="none" w:sz="0" w:space="0" w:color="auto"/>
        <w:left w:val="none" w:sz="0" w:space="0" w:color="auto"/>
        <w:bottom w:val="none" w:sz="0" w:space="0" w:color="auto"/>
        <w:right w:val="none" w:sz="0" w:space="0" w:color="auto"/>
      </w:divBdr>
    </w:div>
    <w:div w:id="1604217037">
      <w:bodyDiv w:val="1"/>
      <w:marLeft w:val="0"/>
      <w:marRight w:val="0"/>
      <w:marTop w:val="0"/>
      <w:marBottom w:val="0"/>
      <w:divBdr>
        <w:top w:val="none" w:sz="0" w:space="0" w:color="auto"/>
        <w:left w:val="none" w:sz="0" w:space="0" w:color="auto"/>
        <w:bottom w:val="none" w:sz="0" w:space="0" w:color="auto"/>
        <w:right w:val="none" w:sz="0" w:space="0" w:color="auto"/>
      </w:divBdr>
      <w:divsChild>
        <w:div w:id="6291563">
          <w:marLeft w:val="734"/>
          <w:marRight w:val="0"/>
          <w:marTop w:val="360"/>
          <w:marBottom w:val="0"/>
          <w:divBdr>
            <w:top w:val="none" w:sz="0" w:space="0" w:color="auto"/>
            <w:left w:val="none" w:sz="0" w:space="0" w:color="auto"/>
            <w:bottom w:val="none" w:sz="0" w:space="0" w:color="auto"/>
            <w:right w:val="none" w:sz="0" w:space="0" w:color="auto"/>
          </w:divBdr>
        </w:div>
        <w:div w:id="131364845">
          <w:marLeft w:val="734"/>
          <w:marRight w:val="0"/>
          <w:marTop w:val="360"/>
          <w:marBottom w:val="0"/>
          <w:divBdr>
            <w:top w:val="none" w:sz="0" w:space="0" w:color="auto"/>
            <w:left w:val="none" w:sz="0" w:space="0" w:color="auto"/>
            <w:bottom w:val="none" w:sz="0" w:space="0" w:color="auto"/>
            <w:right w:val="none" w:sz="0" w:space="0" w:color="auto"/>
          </w:divBdr>
        </w:div>
        <w:div w:id="201400992">
          <w:marLeft w:val="734"/>
          <w:marRight w:val="0"/>
          <w:marTop w:val="360"/>
          <w:marBottom w:val="0"/>
          <w:divBdr>
            <w:top w:val="none" w:sz="0" w:space="0" w:color="auto"/>
            <w:left w:val="none" w:sz="0" w:space="0" w:color="auto"/>
            <w:bottom w:val="none" w:sz="0" w:space="0" w:color="auto"/>
            <w:right w:val="none" w:sz="0" w:space="0" w:color="auto"/>
          </w:divBdr>
        </w:div>
        <w:div w:id="1125730586">
          <w:marLeft w:val="734"/>
          <w:marRight w:val="0"/>
          <w:marTop w:val="360"/>
          <w:marBottom w:val="0"/>
          <w:divBdr>
            <w:top w:val="none" w:sz="0" w:space="0" w:color="auto"/>
            <w:left w:val="none" w:sz="0" w:space="0" w:color="auto"/>
            <w:bottom w:val="none" w:sz="0" w:space="0" w:color="auto"/>
            <w:right w:val="none" w:sz="0" w:space="0" w:color="auto"/>
          </w:divBdr>
        </w:div>
        <w:div w:id="1128742746">
          <w:marLeft w:val="734"/>
          <w:marRight w:val="0"/>
          <w:marTop w:val="360"/>
          <w:marBottom w:val="0"/>
          <w:divBdr>
            <w:top w:val="none" w:sz="0" w:space="0" w:color="auto"/>
            <w:left w:val="none" w:sz="0" w:space="0" w:color="auto"/>
            <w:bottom w:val="none" w:sz="0" w:space="0" w:color="auto"/>
            <w:right w:val="none" w:sz="0" w:space="0" w:color="auto"/>
          </w:divBdr>
        </w:div>
      </w:divsChild>
    </w:div>
    <w:div w:id="1609849370">
      <w:bodyDiv w:val="1"/>
      <w:marLeft w:val="0"/>
      <w:marRight w:val="0"/>
      <w:marTop w:val="0"/>
      <w:marBottom w:val="0"/>
      <w:divBdr>
        <w:top w:val="none" w:sz="0" w:space="0" w:color="auto"/>
        <w:left w:val="none" w:sz="0" w:space="0" w:color="auto"/>
        <w:bottom w:val="none" w:sz="0" w:space="0" w:color="auto"/>
        <w:right w:val="none" w:sz="0" w:space="0" w:color="auto"/>
      </w:divBdr>
    </w:div>
    <w:div w:id="1617520854">
      <w:bodyDiv w:val="1"/>
      <w:marLeft w:val="0"/>
      <w:marRight w:val="0"/>
      <w:marTop w:val="0"/>
      <w:marBottom w:val="0"/>
      <w:divBdr>
        <w:top w:val="none" w:sz="0" w:space="0" w:color="auto"/>
        <w:left w:val="none" w:sz="0" w:space="0" w:color="auto"/>
        <w:bottom w:val="none" w:sz="0" w:space="0" w:color="auto"/>
        <w:right w:val="none" w:sz="0" w:space="0" w:color="auto"/>
      </w:divBdr>
    </w:div>
    <w:div w:id="1661615309">
      <w:bodyDiv w:val="1"/>
      <w:marLeft w:val="0"/>
      <w:marRight w:val="0"/>
      <w:marTop w:val="0"/>
      <w:marBottom w:val="0"/>
      <w:divBdr>
        <w:top w:val="none" w:sz="0" w:space="0" w:color="auto"/>
        <w:left w:val="none" w:sz="0" w:space="0" w:color="auto"/>
        <w:bottom w:val="none" w:sz="0" w:space="0" w:color="auto"/>
        <w:right w:val="none" w:sz="0" w:space="0" w:color="auto"/>
      </w:divBdr>
    </w:div>
    <w:div w:id="1666666665">
      <w:bodyDiv w:val="1"/>
      <w:marLeft w:val="0"/>
      <w:marRight w:val="0"/>
      <w:marTop w:val="0"/>
      <w:marBottom w:val="0"/>
      <w:divBdr>
        <w:top w:val="none" w:sz="0" w:space="0" w:color="auto"/>
        <w:left w:val="none" w:sz="0" w:space="0" w:color="auto"/>
        <w:bottom w:val="none" w:sz="0" w:space="0" w:color="auto"/>
        <w:right w:val="none" w:sz="0" w:space="0" w:color="auto"/>
      </w:divBdr>
    </w:div>
    <w:div w:id="1704210182">
      <w:bodyDiv w:val="1"/>
      <w:marLeft w:val="0"/>
      <w:marRight w:val="0"/>
      <w:marTop w:val="0"/>
      <w:marBottom w:val="0"/>
      <w:divBdr>
        <w:top w:val="none" w:sz="0" w:space="0" w:color="auto"/>
        <w:left w:val="none" w:sz="0" w:space="0" w:color="auto"/>
        <w:bottom w:val="none" w:sz="0" w:space="0" w:color="auto"/>
        <w:right w:val="none" w:sz="0" w:space="0" w:color="auto"/>
      </w:divBdr>
    </w:div>
    <w:div w:id="1741096671">
      <w:bodyDiv w:val="1"/>
      <w:marLeft w:val="0"/>
      <w:marRight w:val="0"/>
      <w:marTop w:val="0"/>
      <w:marBottom w:val="0"/>
      <w:divBdr>
        <w:top w:val="none" w:sz="0" w:space="0" w:color="auto"/>
        <w:left w:val="none" w:sz="0" w:space="0" w:color="auto"/>
        <w:bottom w:val="none" w:sz="0" w:space="0" w:color="auto"/>
        <w:right w:val="none" w:sz="0" w:space="0" w:color="auto"/>
      </w:divBdr>
      <w:divsChild>
        <w:div w:id="376440455">
          <w:marLeft w:val="63"/>
          <w:marRight w:val="125"/>
          <w:marTop w:val="0"/>
          <w:marBottom w:val="250"/>
          <w:divBdr>
            <w:top w:val="none" w:sz="0" w:space="0" w:color="auto"/>
            <w:left w:val="none" w:sz="0" w:space="0" w:color="auto"/>
            <w:bottom w:val="none" w:sz="0" w:space="0" w:color="auto"/>
            <w:right w:val="none" w:sz="0" w:space="0" w:color="auto"/>
          </w:divBdr>
        </w:div>
      </w:divsChild>
    </w:div>
    <w:div w:id="1747728319">
      <w:bodyDiv w:val="1"/>
      <w:marLeft w:val="0"/>
      <w:marRight w:val="0"/>
      <w:marTop w:val="0"/>
      <w:marBottom w:val="0"/>
      <w:divBdr>
        <w:top w:val="none" w:sz="0" w:space="0" w:color="auto"/>
        <w:left w:val="none" w:sz="0" w:space="0" w:color="auto"/>
        <w:bottom w:val="none" w:sz="0" w:space="0" w:color="auto"/>
        <w:right w:val="none" w:sz="0" w:space="0" w:color="auto"/>
      </w:divBdr>
    </w:div>
    <w:div w:id="1759642100">
      <w:bodyDiv w:val="1"/>
      <w:marLeft w:val="0"/>
      <w:marRight w:val="0"/>
      <w:marTop w:val="0"/>
      <w:marBottom w:val="0"/>
      <w:divBdr>
        <w:top w:val="none" w:sz="0" w:space="0" w:color="auto"/>
        <w:left w:val="none" w:sz="0" w:space="0" w:color="auto"/>
        <w:bottom w:val="none" w:sz="0" w:space="0" w:color="auto"/>
        <w:right w:val="none" w:sz="0" w:space="0" w:color="auto"/>
      </w:divBdr>
    </w:div>
    <w:div w:id="1788937095">
      <w:bodyDiv w:val="1"/>
      <w:marLeft w:val="0"/>
      <w:marRight w:val="0"/>
      <w:marTop w:val="0"/>
      <w:marBottom w:val="0"/>
      <w:divBdr>
        <w:top w:val="none" w:sz="0" w:space="0" w:color="auto"/>
        <w:left w:val="none" w:sz="0" w:space="0" w:color="auto"/>
        <w:bottom w:val="none" w:sz="0" w:space="0" w:color="auto"/>
        <w:right w:val="none" w:sz="0" w:space="0" w:color="auto"/>
      </w:divBdr>
    </w:div>
    <w:div w:id="1807770357">
      <w:bodyDiv w:val="1"/>
      <w:marLeft w:val="0"/>
      <w:marRight w:val="0"/>
      <w:marTop w:val="0"/>
      <w:marBottom w:val="0"/>
      <w:divBdr>
        <w:top w:val="none" w:sz="0" w:space="0" w:color="auto"/>
        <w:left w:val="none" w:sz="0" w:space="0" w:color="auto"/>
        <w:bottom w:val="none" w:sz="0" w:space="0" w:color="auto"/>
        <w:right w:val="none" w:sz="0" w:space="0" w:color="auto"/>
      </w:divBdr>
    </w:div>
    <w:div w:id="1891380794">
      <w:bodyDiv w:val="1"/>
      <w:marLeft w:val="0"/>
      <w:marRight w:val="0"/>
      <w:marTop w:val="0"/>
      <w:marBottom w:val="0"/>
      <w:divBdr>
        <w:top w:val="none" w:sz="0" w:space="0" w:color="auto"/>
        <w:left w:val="none" w:sz="0" w:space="0" w:color="auto"/>
        <w:bottom w:val="none" w:sz="0" w:space="0" w:color="auto"/>
        <w:right w:val="none" w:sz="0" w:space="0" w:color="auto"/>
      </w:divBdr>
    </w:div>
    <w:div w:id="1915434050">
      <w:bodyDiv w:val="1"/>
      <w:marLeft w:val="0"/>
      <w:marRight w:val="0"/>
      <w:marTop w:val="0"/>
      <w:marBottom w:val="0"/>
      <w:divBdr>
        <w:top w:val="none" w:sz="0" w:space="0" w:color="auto"/>
        <w:left w:val="none" w:sz="0" w:space="0" w:color="auto"/>
        <w:bottom w:val="none" w:sz="0" w:space="0" w:color="auto"/>
        <w:right w:val="none" w:sz="0" w:space="0" w:color="auto"/>
      </w:divBdr>
      <w:divsChild>
        <w:div w:id="1642035320">
          <w:marLeft w:val="979"/>
          <w:marRight w:val="0"/>
          <w:marTop w:val="0"/>
          <w:marBottom w:val="0"/>
          <w:divBdr>
            <w:top w:val="none" w:sz="0" w:space="0" w:color="auto"/>
            <w:left w:val="none" w:sz="0" w:space="0" w:color="auto"/>
            <w:bottom w:val="none" w:sz="0" w:space="0" w:color="auto"/>
            <w:right w:val="none" w:sz="0" w:space="0" w:color="auto"/>
          </w:divBdr>
        </w:div>
        <w:div w:id="1537351348">
          <w:marLeft w:val="979"/>
          <w:marRight w:val="0"/>
          <w:marTop w:val="0"/>
          <w:marBottom w:val="0"/>
          <w:divBdr>
            <w:top w:val="none" w:sz="0" w:space="0" w:color="auto"/>
            <w:left w:val="none" w:sz="0" w:space="0" w:color="auto"/>
            <w:bottom w:val="none" w:sz="0" w:space="0" w:color="auto"/>
            <w:right w:val="none" w:sz="0" w:space="0" w:color="auto"/>
          </w:divBdr>
        </w:div>
        <w:div w:id="496001584">
          <w:marLeft w:val="979"/>
          <w:marRight w:val="0"/>
          <w:marTop w:val="0"/>
          <w:marBottom w:val="0"/>
          <w:divBdr>
            <w:top w:val="none" w:sz="0" w:space="0" w:color="auto"/>
            <w:left w:val="none" w:sz="0" w:space="0" w:color="auto"/>
            <w:bottom w:val="none" w:sz="0" w:space="0" w:color="auto"/>
            <w:right w:val="none" w:sz="0" w:space="0" w:color="auto"/>
          </w:divBdr>
        </w:div>
      </w:divsChild>
    </w:div>
    <w:div w:id="1950967357">
      <w:bodyDiv w:val="1"/>
      <w:marLeft w:val="0"/>
      <w:marRight w:val="0"/>
      <w:marTop w:val="0"/>
      <w:marBottom w:val="0"/>
      <w:divBdr>
        <w:top w:val="none" w:sz="0" w:space="0" w:color="auto"/>
        <w:left w:val="none" w:sz="0" w:space="0" w:color="auto"/>
        <w:bottom w:val="none" w:sz="0" w:space="0" w:color="auto"/>
        <w:right w:val="none" w:sz="0" w:space="0" w:color="auto"/>
      </w:divBdr>
    </w:div>
    <w:div w:id="2017029799">
      <w:bodyDiv w:val="1"/>
      <w:marLeft w:val="0"/>
      <w:marRight w:val="0"/>
      <w:marTop w:val="0"/>
      <w:marBottom w:val="0"/>
      <w:divBdr>
        <w:top w:val="none" w:sz="0" w:space="0" w:color="auto"/>
        <w:left w:val="none" w:sz="0" w:space="0" w:color="auto"/>
        <w:bottom w:val="none" w:sz="0" w:space="0" w:color="auto"/>
        <w:right w:val="none" w:sz="0" w:space="0" w:color="auto"/>
      </w:divBdr>
    </w:div>
    <w:div w:id="2047366053">
      <w:bodyDiv w:val="1"/>
      <w:marLeft w:val="0"/>
      <w:marRight w:val="0"/>
      <w:marTop w:val="0"/>
      <w:marBottom w:val="0"/>
      <w:divBdr>
        <w:top w:val="none" w:sz="0" w:space="0" w:color="auto"/>
        <w:left w:val="none" w:sz="0" w:space="0" w:color="auto"/>
        <w:bottom w:val="none" w:sz="0" w:space="0" w:color="auto"/>
        <w:right w:val="none" w:sz="0" w:space="0" w:color="auto"/>
      </w:divBdr>
    </w:div>
    <w:div w:id="2062902838">
      <w:bodyDiv w:val="1"/>
      <w:marLeft w:val="0"/>
      <w:marRight w:val="0"/>
      <w:marTop w:val="0"/>
      <w:marBottom w:val="0"/>
      <w:divBdr>
        <w:top w:val="none" w:sz="0" w:space="0" w:color="auto"/>
        <w:left w:val="none" w:sz="0" w:space="0" w:color="auto"/>
        <w:bottom w:val="none" w:sz="0" w:space="0" w:color="auto"/>
        <w:right w:val="none" w:sz="0" w:space="0" w:color="auto"/>
      </w:divBdr>
    </w:div>
    <w:div w:id="2125493985">
      <w:bodyDiv w:val="1"/>
      <w:marLeft w:val="0"/>
      <w:marRight w:val="0"/>
      <w:marTop w:val="0"/>
      <w:marBottom w:val="0"/>
      <w:divBdr>
        <w:top w:val="none" w:sz="0" w:space="0" w:color="auto"/>
        <w:left w:val="none" w:sz="0" w:space="0" w:color="auto"/>
        <w:bottom w:val="none" w:sz="0" w:space="0" w:color="auto"/>
        <w:right w:val="none" w:sz="0" w:space="0" w:color="auto"/>
      </w:divBdr>
    </w:div>
    <w:div w:id="2135826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E9114A9D0DECB469CD3434F7556ACE4" ma:contentTypeVersion="18" ma:contentTypeDescription="Create a new document." ma:contentTypeScope="" ma:versionID="66ab18c5ca91513d0ea698affdd8c92e">
  <xsd:schema xmlns:xsd="http://www.w3.org/2001/XMLSchema" xmlns:xs="http://www.w3.org/2001/XMLSchema" xmlns:p="http://schemas.microsoft.com/office/2006/metadata/properties" xmlns:ns1="http://schemas.microsoft.com/sharepoint/v3" xmlns:ns2="62120a19-a38a-4c78-8e86-03b65bdcf4fa" xmlns:ns3="671c5c8a-d1dd-40a7-bcfd-3ed591bedb5d" targetNamespace="http://schemas.microsoft.com/office/2006/metadata/properties" ma:root="true" ma:fieldsID="246def08ba811b7ec473e7e481f1efa6" ns1:_="" ns2:_="" ns3:_="">
    <xsd:import namespace="http://schemas.microsoft.com/sharepoint/v3"/>
    <xsd:import namespace="62120a19-a38a-4c78-8e86-03b65bdcf4fa"/>
    <xsd:import namespace="671c5c8a-d1dd-40a7-bcfd-3ed591bedb5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1:_ip_UnifiedCompliancePolicyProperties" minOccurs="0"/>
                <xsd:element ref="ns1:_ip_UnifiedCompliancePolicyUIAction"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2120a19-a38a-4c78-8e86-03b65bdcf4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60a6a1c-50a4-4ec0-87e3-f00760ffe76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71c5c8a-d1dd-40a7-bcfd-3ed591bedb5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1f14e1e-236e-4083-bf20-5efe28e7922e}" ma:internalName="TaxCatchAll" ma:showField="CatchAllData" ma:web="671c5c8a-d1dd-40a7-bcfd-3ed591bedb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671c5c8a-d1dd-40a7-bcfd-3ed591bedb5d" xsi:nil="true"/>
    <lcf76f155ced4ddcb4097134ff3c332f xmlns="62120a19-a38a-4c78-8e86-03b65bdcf4f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1827AA6-FA8D-4B03-9E2C-3BF1F8B45E97}"/>
</file>

<file path=customXml/itemProps2.xml><?xml version="1.0" encoding="utf-8"?>
<ds:datastoreItem xmlns:ds="http://schemas.openxmlformats.org/officeDocument/2006/customXml" ds:itemID="{87DA9E06-8DA2-4BC3-B556-CEECE9155896}"/>
</file>

<file path=customXml/itemProps3.xml><?xml version="1.0" encoding="utf-8"?>
<ds:datastoreItem xmlns:ds="http://schemas.openxmlformats.org/officeDocument/2006/customXml" ds:itemID="{8E81F953-9C29-49EC-B159-EC854A2DFFA3}"/>
</file>

<file path=docProps/app.xml><?xml version="1.0" encoding="utf-8"?>
<Properties xmlns="http://schemas.openxmlformats.org/officeDocument/2006/extended-properties" xmlns:vt="http://schemas.openxmlformats.org/officeDocument/2006/docPropsVTypes">
  <Template>Normal</Template>
  <TotalTime>96</TotalTime>
  <Pages>17</Pages>
  <Words>6572</Words>
  <Characters>38384</Characters>
  <Application>Microsoft Office Word</Application>
  <DocSecurity>0</DocSecurity>
  <Lines>1668</Lines>
  <Paragraphs>1665</Paragraphs>
  <ScaleCrop>false</ScaleCrop>
  <HeadingPairs>
    <vt:vector size="2" baseType="variant">
      <vt:variant>
        <vt:lpstr>Title</vt:lpstr>
      </vt:variant>
      <vt:variant>
        <vt:i4>1</vt:i4>
      </vt:variant>
    </vt:vector>
  </HeadingPairs>
  <TitlesOfParts>
    <vt:vector size="1" baseType="lpstr">
      <vt:lpstr/>
    </vt:vector>
  </TitlesOfParts>
  <Company>OSPI</Company>
  <LinksUpToDate>false</LinksUpToDate>
  <CharactersWithSpaces>43291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Executive Office</dc:creator>
  <cp:keywords/>
  <dc:description/>
  <cp:lastModifiedBy>Eldridge, Alison (WSAC)</cp:lastModifiedBy>
  <cp:revision>15</cp:revision>
  <cp:lastPrinted>2015-07-21T16:58:00Z</cp:lastPrinted>
  <dcterms:created xsi:type="dcterms:W3CDTF">2015-07-21T17:04:00Z</dcterms:created>
  <dcterms:modified xsi:type="dcterms:W3CDTF">2015-08-06T22:12:00Z</dcterms:modified>
  <cp:contentStatus>Not Started</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0x010100DE9114A9D0DECB469CD3434F7556ACE4</vt:lpwstr>
  </property>
</Properties>
</file>